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B9" w:rsidRDefault="007A19B9" w:rsidP="007A19B9">
      <w:pPr>
        <w:spacing w:after="0" w:line="240" w:lineRule="auto"/>
        <w:rPr>
          <w:b/>
        </w:rPr>
      </w:pPr>
      <w:r>
        <w:rPr>
          <w:noProof/>
          <w:lang w:eastAsia="en-GB"/>
        </w:rPr>
        <mc:AlternateContent>
          <mc:Choice Requires="wps">
            <w:drawing>
              <wp:anchor distT="0" distB="0" distL="114300" distR="114300" simplePos="0" relativeHeight="251658240" behindDoc="0" locked="0" layoutInCell="1" allowOverlap="1" wp14:editId="54331D05">
                <wp:simplePos x="0" y="0"/>
                <wp:positionH relativeFrom="column">
                  <wp:posOffset>3400425</wp:posOffset>
                </wp:positionH>
                <wp:positionV relativeFrom="paragraph">
                  <wp:posOffset>-200025</wp:posOffset>
                </wp:positionV>
                <wp:extent cx="3055620" cy="1219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9B9" w:rsidRPr="00AA4529" w:rsidRDefault="007A19B9" w:rsidP="00783E95">
                            <w:pPr>
                              <w:jc w:val="right"/>
                              <w:rPr>
                                <w:b/>
                                <w:color w:val="336600"/>
                                <w:sz w:val="28"/>
                                <w:szCs w:val="28"/>
                              </w:rPr>
                            </w:pPr>
                            <w:r w:rsidRPr="00AA4529">
                              <w:rPr>
                                <w:b/>
                                <w:color w:val="336600"/>
                                <w:sz w:val="28"/>
                                <w:szCs w:val="28"/>
                              </w:rPr>
                              <w:t>The Gardens Trust</w:t>
                            </w:r>
                          </w:p>
                          <w:p w:rsidR="007A19B9" w:rsidRPr="00AA4529" w:rsidRDefault="007A19B9" w:rsidP="00783E95">
                            <w:pPr>
                              <w:jc w:val="right"/>
                              <w:rPr>
                                <w:color w:val="008000"/>
                                <w:sz w:val="28"/>
                                <w:szCs w:val="28"/>
                              </w:rPr>
                            </w:pPr>
                            <w:r w:rsidRPr="00AA4529">
                              <w:rPr>
                                <w:color w:val="336600"/>
                                <w:sz w:val="28"/>
                                <w:szCs w:val="28"/>
                              </w:rPr>
                              <w:t xml:space="preserve">70 </w:t>
                            </w:r>
                            <w:proofErr w:type="spellStart"/>
                            <w:r w:rsidRPr="00AA4529">
                              <w:rPr>
                                <w:color w:val="336600"/>
                                <w:sz w:val="28"/>
                                <w:szCs w:val="28"/>
                              </w:rPr>
                              <w:t>Cowcross</w:t>
                            </w:r>
                            <w:proofErr w:type="spellEnd"/>
                            <w:r w:rsidRPr="00AA4529">
                              <w:rPr>
                                <w:color w:val="336600"/>
                                <w:sz w:val="28"/>
                                <w:szCs w:val="28"/>
                              </w:rPr>
                              <w:t xml:space="preserve"> Street, London EC1M 6EJ</w:t>
                            </w:r>
                            <w:r w:rsidRPr="00AA4529">
                              <w:rPr>
                                <w:color w:val="336600"/>
                                <w:sz w:val="28"/>
                                <w:szCs w:val="28"/>
                              </w:rPr>
                              <w:br/>
                              <w:t>Phone: (+44/0) 207 608 2</w:t>
                            </w:r>
                            <w:r>
                              <w:rPr>
                                <w:color w:val="336600"/>
                                <w:sz w:val="28"/>
                                <w:szCs w:val="28"/>
                              </w:rPr>
                              <w:t>409</w:t>
                            </w:r>
                            <w:r w:rsidRPr="00AA4529">
                              <w:rPr>
                                <w:color w:val="336600"/>
                                <w:sz w:val="28"/>
                                <w:szCs w:val="28"/>
                              </w:rPr>
                              <w:t xml:space="preserve">   Email: </w:t>
                            </w:r>
                            <w:hyperlink r:id="rId5" w:history="1">
                              <w:r w:rsidRPr="006422D4">
                                <w:rPr>
                                  <w:rStyle w:val="Hyperlink"/>
                                  <w:color w:val="336600"/>
                                  <w:sz w:val="28"/>
                                  <w:szCs w:val="28"/>
                                  <w:u w:val="none"/>
                                </w:rPr>
                                <w:t>i</w:t>
                              </w:r>
                            </w:hyperlink>
                            <w:r w:rsidRPr="00AA4529">
                              <w:rPr>
                                <w:color w:val="336600"/>
                                <w:sz w:val="28"/>
                                <w:szCs w:val="28"/>
                              </w:rPr>
                              <w:t>nfo@thegardenstrust.org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7.75pt;margin-top:-15.75pt;width:240.6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mhgg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" stroked="f">
                <v:textbox>
                  <w:txbxContent>
                    <w:p w:rsidR="007A19B9" w:rsidRPr="00AA4529" w:rsidRDefault="007A19B9" w:rsidP="00783E95">
                      <w:pPr>
                        <w:jc w:val="right"/>
                        <w:rPr>
                          <w:b/>
                          <w:color w:val="336600"/>
                          <w:sz w:val="28"/>
                          <w:szCs w:val="28"/>
                        </w:rPr>
                      </w:pPr>
                      <w:r w:rsidRPr="00AA4529">
                        <w:rPr>
                          <w:b/>
                          <w:color w:val="336600"/>
                          <w:sz w:val="28"/>
                          <w:szCs w:val="28"/>
                        </w:rPr>
                        <w:t>The Gardens Trust</w:t>
                      </w:r>
                    </w:p>
                    <w:p w:rsidR="007A19B9" w:rsidRPr="00AA4529" w:rsidRDefault="007A19B9" w:rsidP="00783E95">
                      <w:pPr>
                        <w:jc w:val="right"/>
                        <w:rPr>
                          <w:color w:val="008000"/>
                          <w:sz w:val="28"/>
                          <w:szCs w:val="28"/>
                        </w:rPr>
                      </w:pPr>
                      <w:r w:rsidRPr="00AA4529">
                        <w:rPr>
                          <w:color w:val="336600"/>
                          <w:sz w:val="28"/>
                          <w:szCs w:val="28"/>
                        </w:rPr>
                        <w:t xml:space="preserve">70 </w:t>
                      </w:r>
                      <w:proofErr w:type="spellStart"/>
                      <w:r w:rsidRPr="00AA4529">
                        <w:rPr>
                          <w:color w:val="336600"/>
                          <w:sz w:val="28"/>
                          <w:szCs w:val="28"/>
                        </w:rPr>
                        <w:t>Cowcross</w:t>
                      </w:r>
                      <w:proofErr w:type="spellEnd"/>
                      <w:r w:rsidRPr="00AA4529">
                        <w:rPr>
                          <w:color w:val="336600"/>
                          <w:sz w:val="28"/>
                          <w:szCs w:val="28"/>
                        </w:rPr>
                        <w:t xml:space="preserve"> Street, London EC1M 6EJ</w:t>
                      </w:r>
                      <w:r w:rsidRPr="00AA4529">
                        <w:rPr>
                          <w:color w:val="336600"/>
                          <w:sz w:val="28"/>
                          <w:szCs w:val="28"/>
                        </w:rPr>
                        <w:br/>
                        <w:t>Phone: (+44/0) 207 608 2</w:t>
                      </w:r>
                      <w:r>
                        <w:rPr>
                          <w:color w:val="336600"/>
                          <w:sz w:val="28"/>
                          <w:szCs w:val="28"/>
                        </w:rPr>
                        <w:t>409</w:t>
                      </w:r>
                      <w:r w:rsidRPr="00AA4529">
                        <w:rPr>
                          <w:color w:val="336600"/>
                          <w:sz w:val="28"/>
                          <w:szCs w:val="28"/>
                        </w:rPr>
                        <w:t xml:space="preserve">   Email: </w:t>
                      </w:r>
                      <w:hyperlink r:id="rId6" w:history="1">
                        <w:r w:rsidRPr="006422D4">
                          <w:rPr>
                            <w:rStyle w:val="Hyperlink"/>
                            <w:color w:val="336600"/>
                            <w:sz w:val="28"/>
                            <w:szCs w:val="28"/>
                            <w:u w:val="none"/>
                          </w:rPr>
                          <w:t>i</w:t>
                        </w:r>
                      </w:hyperlink>
                      <w:r w:rsidRPr="00AA4529">
                        <w:rPr>
                          <w:color w:val="336600"/>
                          <w:sz w:val="28"/>
                          <w:szCs w:val="28"/>
                        </w:rPr>
                        <w:t>nfo@thegardenstrust.org</w:t>
                      </w:r>
                    </w:p>
                  </w:txbxContent>
                </v:textbox>
              </v:shape>
            </w:pict>
          </mc:Fallback>
        </mc:AlternateContent>
      </w:r>
      <w:r>
        <w:rPr>
          <w:noProof/>
          <w:lang w:eastAsia="en-GB"/>
        </w:rPr>
        <w:drawing>
          <wp:inline distT="0" distB="0" distL="0" distR="0" wp14:anchorId="388EEAE3" wp14:editId="05E718F5">
            <wp:extent cx="2209800" cy="1066800"/>
            <wp:effectExtent l="0" t="0" r="0" b="0"/>
            <wp:docPr id="1" name="Picture 1" descr="http://www.thegardenstrust.org/uploads/3/6/4/9/3649732/9979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gardenstrust.org/uploads/3/6/4/9/3649732/99794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066800"/>
                    </a:xfrm>
                    <a:prstGeom prst="rect">
                      <a:avLst/>
                    </a:prstGeom>
                    <a:noFill/>
                    <a:ln>
                      <a:noFill/>
                    </a:ln>
                  </pic:spPr>
                </pic:pic>
              </a:graphicData>
            </a:graphic>
          </wp:inline>
        </w:drawing>
      </w:r>
    </w:p>
    <w:p w:rsidR="007A19B9" w:rsidRDefault="007A19B9" w:rsidP="007A19B9">
      <w:pPr>
        <w:spacing w:after="0" w:line="240" w:lineRule="auto"/>
        <w:rPr>
          <w:rFonts w:ascii="Verdana" w:hAnsi="Verdana"/>
          <w:b/>
          <w:bCs/>
          <w:szCs w:val="20"/>
        </w:rPr>
      </w:pPr>
    </w:p>
    <w:p w:rsidR="007A19B9" w:rsidRPr="007A19B9" w:rsidRDefault="007A19B9" w:rsidP="007A19B9">
      <w:pPr>
        <w:spacing w:after="0" w:line="240" w:lineRule="auto"/>
        <w:rPr>
          <w:rFonts w:ascii="Verdana" w:hAnsi="Verdana"/>
          <w:b/>
          <w:bCs/>
          <w:sz w:val="20"/>
          <w:szCs w:val="20"/>
        </w:rPr>
      </w:pPr>
      <w:r w:rsidRPr="007A19B9">
        <w:rPr>
          <w:rFonts w:ascii="Verdana" w:hAnsi="Verdana"/>
          <w:b/>
          <w:bCs/>
          <w:sz w:val="20"/>
          <w:szCs w:val="20"/>
        </w:rPr>
        <w:t>Historic Landscape Project Training Day</w:t>
      </w:r>
    </w:p>
    <w:p w:rsidR="007A19B9" w:rsidRPr="007A19B9" w:rsidRDefault="007A19B9" w:rsidP="007A19B9">
      <w:pPr>
        <w:spacing w:after="0" w:line="240" w:lineRule="auto"/>
        <w:rPr>
          <w:rFonts w:ascii="Verdana" w:hAnsi="Verdana"/>
          <w:b/>
          <w:bCs/>
          <w:sz w:val="28"/>
          <w:szCs w:val="28"/>
        </w:rPr>
      </w:pPr>
      <w:r w:rsidRPr="007A19B9">
        <w:rPr>
          <w:rFonts w:ascii="Verdana" w:hAnsi="Verdana"/>
          <w:b/>
          <w:bCs/>
          <w:sz w:val="28"/>
          <w:szCs w:val="28"/>
        </w:rPr>
        <w:t>Protecting Historic Parks and Gardens: The Full Monty!</w:t>
      </w:r>
    </w:p>
    <w:p w:rsidR="00DC62E4" w:rsidRDefault="00DC62E4" w:rsidP="007A19B9">
      <w:pPr>
        <w:spacing w:after="0" w:line="240" w:lineRule="auto"/>
        <w:rPr>
          <w:rFonts w:ascii="Verdana" w:hAnsi="Verdana"/>
          <w:b/>
          <w:sz w:val="20"/>
          <w:szCs w:val="20"/>
        </w:rPr>
      </w:pPr>
    </w:p>
    <w:p w:rsidR="007A19B9" w:rsidRPr="007A19B9" w:rsidRDefault="00D8182A" w:rsidP="007A19B9">
      <w:pPr>
        <w:spacing w:after="0" w:line="240" w:lineRule="auto"/>
        <w:rPr>
          <w:rFonts w:ascii="Verdana" w:hAnsi="Verdana"/>
          <w:b/>
          <w:sz w:val="20"/>
          <w:szCs w:val="20"/>
        </w:rPr>
      </w:pPr>
      <w:r>
        <w:rPr>
          <w:rFonts w:ascii="Verdana" w:hAnsi="Verdana"/>
          <w:b/>
          <w:sz w:val="20"/>
          <w:szCs w:val="20"/>
        </w:rPr>
        <w:t>Monday 11</w:t>
      </w:r>
      <w:r w:rsidRPr="00D8182A">
        <w:rPr>
          <w:rFonts w:ascii="Verdana" w:hAnsi="Verdana"/>
          <w:b/>
          <w:sz w:val="20"/>
          <w:szCs w:val="20"/>
          <w:vertAlign w:val="superscript"/>
        </w:rPr>
        <w:t>th</w:t>
      </w:r>
      <w:r>
        <w:rPr>
          <w:rFonts w:ascii="Verdana" w:hAnsi="Verdana"/>
          <w:b/>
          <w:sz w:val="20"/>
          <w:szCs w:val="20"/>
        </w:rPr>
        <w:t xml:space="preserve"> June</w:t>
      </w:r>
      <w:r w:rsidR="007A19B9" w:rsidRPr="007A19B9">
        <w:rPr>
          <w:rFonts w:ascii="Verdana" w:hAnsi="Verdana"/>
          <w:b/>
          <w:sz w:val="20"/>
          <w:szCs w:val="20"/>
        </w:rPr>
        <w:t xml:space="preserve"> 2018, 10.00am to 4.00pm</w:t>
      </w:r>
    </w:p>
    <w:p w:rsidR="007A19B9" w:rsidRPr="007A19B9" w:rsidRDefault="00D1713B" w:rsidP="007A19B9">
      <w:pPr>
        <w:spacing w:after="0" w:line="240" w:lineRule="auto"/>
        <w:rPr>
          <w:rFonts w:ascii="Verdana" w:hAnsi="Verdana" w:cs="Tahoma"/>
          <w:sz w:val="20"/>
          <w:szCs w:val="20"/>
        </w:rPr>
      </w:pPr>
      <w:proofErr w:type="spellStart"/>
      <w:r>
        <w:rPr>
          <w:rFonts w:ascii="Verdana" w:hAnsi="Verdana" w:cs="Tahoma"/>
          <w:b/>
          <w:sz w:val="20"/>
          <w:szCs w:val="20"/>
        </w:rPr>
        <w:t>T</w:t>
      </w:r>
      <w:r w:rsidR="00483473">
        <w:rPr>
          <w:rFonts w:ascii="Verdana" w:hAnsi="Verdana" w:cs="Tahoma"/>
          <w:b/>
          <w:sz w:val="20"/>
          <w:szCs w:val="20"/>
        </w:rPr>
        <w:t>etbury</w:t>
      </w:r>
      <w:proofErr w:type="spellEnd"/>
      <w:r>
        <w:rPr>
          <w:rFonts w:ascii="Verdana" w:hAnsi="Verdana" w:cs="Tahoma"/>
          <w:b/>
          <w:sz w:val="20"/>
          <w:szCs w:val="20"/>
        </w:rPr>
        <w:t xml:space="preserve"> Goods Shed,</w:t>
      </w:r>
      <w:r w:rsidR="007A19B9">
        <w:rPr>
          <w:rFonts w:ascii="Verdana" w:hAnsi="Verdana" w:cs="Tahoma"/>
          <w:b/>
          <w:sz w:val="20"/>
          <w:szCs w:val="20"/>
        </w:rPr>
        <w:t xml:space="preserve"> 31 </w:t>
      </w:r>
      <w:proofErr w:type="spellStart"/>
      <w:r w:rsidR="007A19B9">
        <w:rPr>
          <w:rFonts w:ascii="Verdana" w:hAnsi="Verdana" w:cs="Tahoma"/>
          <w:b/>
          <w:sz w:val="20"/>
          <w:szCs w:val="20"/>
        </w:rPr>
        <w:t>Gumstoo</w:t>
      </w:r>
      <w:r w:rsidR="007A19B9" w:rsidRPr="007A19B9">
        <w:rPr>
          <w:rFonts w:ascii="Verdana" w:hAnsi="Verdana" w:cs="Tahoma"/>
          <w:b/>
          <w:sz w:val="20"/>
          <w:szCs w:val="20"/>
        </w:rPr>
        <w:t>l</w:t>
      </w:r>
      <w:proofErr w:type="spellEnd"/>
      <w:r w:rsidR="007A19B9" w:rsidRPr="007A19B9">
        <w:rPr>
          <w:rFonts w:ascii="Verdana" w:hAnsi="Verdana" w:cs="Tahoma"/>
          <w:b/>
          <w:sz w:val="20"/>
          <w:szCs w:val="20"/>
        </w:rPr>
        <w:t xml:space="preserve"> Hill, </w:t>
      </w:r>
      <w:proofErr w:type="spellStart"/>
      <w:r w:rsidR="007A19B9" w:rsidRPr="007A19B9">
        <w:rPr>
          <w:rFonts w:ascii="Verdana" w:hAnsi="Verdana" w:cs="Tahoma"/>
          <w:b/>
          <w:sz w:val="20"/>
          <w:szCs w:val="20"/>
        </w:rPr>
        <w:t>Tetbury</w:t>
      </w:r>
      <w:proofErr w:type="spellEnd"/>
      <w:r w:rsidR="007A19B9" w:rsidRPr="007A19B9">
        <w:rPr>
          <w:rFonts w:ascii="Verdana" w:hAnsi="Verdana" w:cs="Tahoma"/>
          <w:b/>
          <w:sz w:val="20"/>
          <w:szCs w:val="20"/>
        </w:rPr>
        <w:t>, Gloucestershire, GL8 8EY</w:t>
      </w:r>
    </w:p>
    <w:p w:rsidR="007A19B9" w:rsidRPr="007A19B9" w:rsidRDefault="007A19B9" w:rsidP="007A19B9">
      <w:pPr>
        <w:spacing w:after="0" w:line="240" w:lineRule="auto"/>
        <w:rPr>
          <w:rFonts w:ascii="Verdana" w:hAnsi="Verdana" w:cs="Tahoma"/>
          <w:i/>
          <w:sz w:val="20"/>
          <w:szCs w:val="20"/>
        </w:rPr>
      </w:pPr>
      <w:proofErr w:type="gramStart"/>
      <w:r w:rsidRPr="007A19B9">
        <w:rPr>
          <w:rFonts w:ascii="Verdana" w:hAnsi="Verdana" w:cs="Tahoma"/>
          <w:i/>
          <w:sz w:val="20"/>
          <w:szCs w:val="20"/>
        </w:rPr>
        <w:t>Understanding the finer points of planning affecting historic designed landscapes.</w:t>
      </w:r>
      <w:proofErr w:type="gramEnd"/>
    </w:p>
    <w:p w:rsidR="007A19B9" w:rsidRDefault="007A19B9" w:rsidP="007A19B9">
      <w:pPr>
        <w:spacing w:after="0" w:line="240" w:lineRule="auto"/>
        <w:rPr>
          <w:b/>
        </w:rPr>
      </w:pPr>
    </w:p>
    <w:p w:rsidR="007A19B9" w:rsidRDefault="007A19B9" w:rsidP="00DC62E4">
      <w:pPr>
        <w:spacing w:after="0" w:line="240" w:lineRule="auto"/>
        <w:jc w:val="both"/>
        <w:rPr>
          <w:rFonts w:ascii="Verdana" w:eastAsia="Calibri" w:hAnsi="Verdana" w:cs="Tahoma"/>
          <w:sz w:val="20"/>
          <w:szCs w:val="20"/>
          <w:lang w:eastAsia="en-GB"/>
        </w:rPr>
      </w:pPr>
      <w:r w:rsidRPr="007A19B9">
        <w:rPr>
          <w:rFonts w:ascii="Verdana" w:eastAsia="Calibri" w:hAnsi="Verdana" w:cs="Tahoma"/>
          <w:b/>
          <w:sz w:val="20"/>
          <w:szCs w:val="20"/>
          <w:lang w:eastAsia="en-GB"/>
        </w:rPr>
        <w:t>Background</w:t>
      </w:r>
      <w:r w:rsidRPr="007A19B9">
        <w:rPr>
          <w:rFonts w:ascii="Verdana" w:eastAsia="Calibri" w:hAnsi="Verdana" w:cs="Tahoma"/>
          <w:sz w:val="20"/>
          <w:szCs w:val="20"/>
          <w:lang w:eastAsia="en-GB"/>
        </w:rPr>
        <w:t xml:space="preserve">: Despite their popularity, the historic parks and gardens that we love are easily lost, as they are vulnerable to decay, development, and a lack of understanding. The Gardens Trust is a statutory </w:t>
      </w:r>
      <w:proofErr w:type="spellStart"/>
      <w:r w:rsidRPr="007A19B9">
        <w:rPr>
          <w:rFonts w:ascii="Verdana" w:eastAsia="Calibri" w:hAnsi="Verdana" w:cs="Tahoma"/>
          <w:sz w:val="20"/>
          <w:szCs w:val="20"/>
          <w:lang w:eastAsia="en-GB"/>
        </w:rPr>
        <w:t>consultee</w:t>
      </w:r>
      <w:proofErr w:type="spellEnd"/>
      <w:r w:rsidRPr="007A19B9">
        <w:rPr>
          <w:rFonts w:ascii="Verdana" w:eastAsia="Calibri" w:hAnsi="Verdana" w:cs="Tahoma"/>
          <w:sz w:val="20"/>
          <w:szCs w:val="20"/>
          <w:lang w:eastAsia="en-GB"/>
        </w:rPr>
        <w:t xml:space="preserve"> in the planning system and every year receives some 1500 planning applications that may affect historic parks and gardens, and this figure is expected to rise. To fulfil this demanding role, the GT relies on the volunteer manpower and localised knowledge of the County Gardens Trusts to make comments on the planning applications in their areas.</w:t>
      </w:r>
    </w:p>
    <w:p w:rsidR="007A19B9" w:rsidRPr="007A19B9" w:rsidRDefault="007A19B9" w:rsidP="00DC62E4">
      <w:pPr>
        <w:spacing w:after="0" w:line="240" w:lineRule="auto"/>
        <w:jc w:val="both"/>
        <w:rPr>
          <w:rFonts w:ascii="Verdana" w:eastAsia="Calibri" w:hAnsi="Verdana" w:cs="Tahoma"/>
          <w:sz w:val="20"/>
          <w:szCs w:val="20"/>
          <w:lang w:eastAsia="en-GB"/>
        </w:rPr>
      </w:pPr>
    </w:p>
    <w:p w:rsidR="007A19B9" w:rsidRDefault="007A19B9" w:rsidP="00DC62E4">
      <w:pPr>
        <w:spacing w:after="0" w:line="240" w:lineRule="auto"/>
        <w:jc w:val="both"/>
        <w:rPr>
          <w:rFonts w:ascii="Verdana" w:eastAsia="Calibri" w:hAnsi="Verdana" w:cs="Tahoma"/>
          <w:sz w:val="20"/>
          <w:szCs w:val="20"/>
          <w:lang w:eastAsia="en-GB"/>
        </w:rPr>
      </w:pPr>
      <w:r w:rsidRPr="007A19B9">
        <w:rPr>
          <w:rFonts w:ascii="Verdana" w:eastAsia="Calibri" w:hAnsi="Verdana" w:cs="Tahoma"/>
          <w:b/>
          <w:sz w:val="20"/>
          <w:szCs w:val="20"/>
          <w:lang w:eastAsia="en-GB"/>
        </w:rPr>
        <w:t>Aim</w:t>
      </w:r>
      <w:r w:rsidRPr="007A19B9">
        <w:rPr>
          <w:rFonts w:ascii="Verdana" w:eastAsia="Calibri" w:hAnsi="Verdana" w:cs="Tahoma"/>
          <w:sz w:val="20"/>
          <w:szCs w:val="20"/>
          <w:lang w:eastAsia="en-GB"/>
        </w:rPr>
        <w:t xml:space="preserve">: This day will take you through the finer points of planning, appeals and national and local policy, giving you all the skills and confidence needed to help protect historic designed landscapes from planning threats. We will be hearing from experienced </w:t>
      </w:r>
      <w:r w:rsidR="00EA07F9">
        <w:rPr>
          <w:rFonts w:ascii="Verdana" w:eastAsia="Calibri" w:hAnsi="Verdana" w:cs="Tahoma"/>
          <w:sz w:val="20"/>
          <w:szCs w:val="20"/>
          <w:lang w:eastAsia="en-GB"/>
        </w:rPr>
        <w:t xml:space="preserve">County Gardens </w:t>
      </w:r>
      <w:r w:rsidRPr="007A19B9">
        <w:rPr>
          <w:rFonts w:ascii="Verdana" w:eastAsia="Calibri" w:hAnsi="Verdana" w:cs="Tahoma"/>
          <w:sz w:val="20"/>
          <w:szCs w:val="20"/>
          <w:lang w:eastAsia="en-GB"/>
        </w:rPr>
        <w:t>Trusts, Historic England and the Gardens Trust’s Conservation Officer. The Full Monty is the final part of a three part planning training programme, but is also suitable for those who have not attended the previous sessions.</w:t>
      </w:r>
    </w:p>
    <w:p w:rsidR="00DC62E4" w:rsidRDefault="00DC62E4" w:rsidP="00DC62E4">
      <w:pPr>
        <w:spacing w:after="0" w:line="240" w:lineRule="auto"/>
        <w:jc w:val="both"/>
        <w:rPr>
          <w:b/>
        </w:rPr>
      </w:pPr>
    </w:p>
    <w:p w:rsidR="00D138AC" w:rsidRPr="00DC62E4" w:rsidRDefault="007A19B9" w:rsidP="00DC62E4">
      <w:pPr>
        <w:spacing w:after="0" w:line="240" w:lineRule="auto"/>
        <w:jc w:val="both"/>
        <w:rPr>
          <w:rFonts w:ascii="Verdana" w:hAnsi="Verdana"/>
          <w:b/>
          <w:sz w:val="20"/>
          <w:szCs w:val="20"/>
        </w:rPr>
      </w:pPr>
      <w:r w:rsidRPr="00DC62E4">
        <w:rPr>
          <w:rFonts w:ascii="Verdana" w:hAnsi="Verdana"/>
          <w:b/>
          <w:sz w:val="20"/>
          <w:szCs w:val="20"/>
        </w:rPr>
        <w:t>Programme:</w:t>
      </w:r>
    </w:p>
    <w:p w:rsidR="00DC62E4" w:rsidRPr="00DC62E4" w:rsidRDefault="00DC62E4" w:rsidP="00DC62E4">
      <w:pPr>
        <w:spacing w:after="0" w:line="240" w:lineRule="auto"/>
        <w:jc w:val="both"/>
        <w:rPr>
          <w:rFonts w:ascii="Verdana" w:hAnsi="Verdana"/>
          <w:sz w:val="20"/>
          <w:szCs w:val="20"/>
        </w:rPr>
      </w:pPr>
    </w:p>
    <w:p w:rsidR="00D138AC" w:rsidRPr="00DC62E4" w:rsidRDefault="009936BA" w:rsidP="00DC62E4">
      <w:pPr>
        <w:spacing w:after="0" w:line="240" w:lineRule="auto"/>
        <w:rPr>
          <w:rFonts w:ascii="Verdana" w:hAnsi="Verdana"/>
          <w:sz w:val="20"/>
          <w:szCs w:val="20"/>
        </w:rPr>
      </w:pPr>
      <w:r w:rsidRPr="00DC62E4">
        <w:rPr>
          <w:rFonts w:ascii="Verdana" w:hAnsi="Verdana"/>
          <w:sz w:val="20"/>
          <w:szCs w:val="20"/>
        </w:rPr>
        <w:t>10</w:t>
      </w:r>
      <w:r w:rsidR="00FE4B59" w:rsidRPr="00DC62E4">
        <w:rPr>
          <w:rFonts w:ascii="Verdana" w:hAnsi="Verdana"/>
          <w:sz w:val="20"/>
          <w:szCs w:val="20"/>
        </w:rPr>
        <w:t>.00</w:t>
      </w:r>
      <w:r w:rsidR="00FE4B59" w:rsidRPr="00DC62E4">
        <w:rPr>
          <w:rFonts w:ascii="Verdana" w:hAnsi="Verdana"/>
          <w:sz w:val="20"/>
          <w:szCs w:val="20"/>
        </w:rPr>
        <w:tab/>
      </w:r>
      <w:r w:rsidRPr="00DC62E4">
        <w:rPr>
          <w:rFonts w:ascii="Verdana" w:hAnsi="Verdana"/>
          <w:sz w:val="20"/>
          <w:szCs w:val="20"/>
        </w:rPr>
        <w:tab/>
      </w:r>
      <w:r w:rsidR="007A19B9" w:rsidRPr="00DC62E4">
        <w:rPr>
          <w:rFonts w:ascii="Verdana" w:hAnsi="Verdana"/>
          <w:b/>
          <w:sz w:val="20"/>
          <w:szCs w:val="20"/>
        </w:rPr>
        <w:t>Arrival</w:t>
      </w:r>
      <w:r w:rsidR="007A19B9" w:rsidRPr="00DC62E4">
        <w:rPr>
          <w:rFonts w:ascii="Verdana" w:hAnsi="Verdana"/>
          <w:sz w:val="20"/>
          <w:szCs w:val="20"/>
        </w:rPr>
        <w:t>, with tea, coffee and biscuits</w:t>
      </w:r>
      <w:r w:rsidRPr="00DC62E4">
        <w:rPr>
          <w:rFonts w:ascii="Verdana" w:hAnsi="Verdana"/>
          <w:sz w:val="20"/>
          <w:szCs w:val="20"/>
        </w:rPr>
        <w:t xml:space="preserve"> </w:t>
      </w:r>
    </w:p>
    <w:p w:rsidR="009936BA" w:rsidRDefault="00FE4B59" w:rsidP="00DC62E4">
      <w:pPr>
        <w:spacing w:after="0" w:line="240" w:lineRule="auto"/>
        <w:rPr>
          <w:rFonts w:ascii="Verdana" w:hAnsi="Verdana"/>
          <w:sz w:val="20"/>
          <w:szCs w:val="20"/>
        </w:rPr>
      </w:pPr>
      <w:r w:rsidRPr="00DC62E4">
        <w:rPr>
          <w:rFonts w:ascii="Verdana" w:hAnsi="Verdana"/>
          <w:sz w:val="20"/>
          <w:szCs w:val="20"/>
        </w:rPr>
        <w:t>10.20</w:t>
      </w:r>
      <w:r w:rsidRPr="00DC62E4">
        <w:rPr>
          <w:rFonts w:ascii="Verdana" w:hAnsi="Verdana"/>
          <w:sz w:val="20"/>
          <w:szCs w:val="20"/>
        </w:rPr>
        <w:tab/>
      </w:r>
      <w:r w:rsidR="009936BA" w:rsidRPr="00DC62E4">
        <w:rPr>
          <w:rFonts w:ascii="Verdana" w:hAnsi="Verdana"/>
          <w:sz w:val="20"/>
          <w:szCs w:val="20"/>
        </w:rPr>
        <w:tab/>
      </w:r>
      <w:r w:rsidR="009936BA" w:rsidRPr="00DC62E4">
        <w:rPr>
          <w:rFonts w:ascii="Verdana" w:hAnsi="Verdana"/>
          <w:b/>
          <w:sz w:val="20"/>
          <w:szCs w:val="20"/>
        </w:rPr>
        <w:t>Welcome</w:t>
      </w:r>
      <w:r w:rsidR="007A19B9" w:rsidRPr="00DC62E4">
        <w:rPr>
          <w:rFonts w:ascii="Verdana" w:hAnsi="Verdana"/>
          <w:b/>
          <w:sz w:val="20"/>
          <w:szCs w:val="20"/>
        </w:rPr>
        <w:t xml:space="preserve"> </w:t>
      </w:r>
      <w:r w:rsidR="007A19B9" w:rsidRPr="00DC62E4">
        <w:rPr>
          <w:rFonts w:ascii="Verdana" w:hAnsi="Verdana"/>
          <w:sz w:val="20"/>
          <w:szCs w:val="20"/>
        </w:rPr>
        <w:t>(</w:t>
      </w:r>
      <w:proofErr w:type="spellStart"/>
      <w:r w:rsidR="007A19B9" w:rsidRPr="00DC62E4">
        <w:rPr>
          <w:rFonts w:ascii="Verdana" w:hAnsi="Verdana"/>
          <w:sz w:val="20"/>
          <w:szCs w:val="20"/>
        </w:rPr>
        <w:t>Tam</w:t>
      </w:r>
      <w:r w:rsidR="00876496" w:rsidRPr="00DC62E4">
        <w:rPr>
          <w:rFonts w:ascii="Verdana" w:hAnsi="Verdana"/>
          <w:sz w:val="20"/>
          <w:szCs w:val="20"/>
        </w:rPr>
        <w:t>sin</w:t>
      </w:r>
      <w:proofErr w:type="spellEnd"/>
      <w:r w:rsidR="00876496" w:rsidRPr="00DC62E4">
        <w:rPr>
          <w:rFonts w:ascii="Verdana" w:hAnsi="Verdana"/>
          <w:sz w:val="20"/>
          <w:szCs w:val="20"/>
        </w:rPr>
        <w:t xml:space="preserve"> McMillan</w:t>
      </w:r>
      <w:r w:rsidR="007A19B9" w:rsidRPr="00DC62E4">
        <w:rPr>
          <w:rFonts w:ascii="Verdana" w:hAnsi="Verdana"/>
          <w:sz w:val="20"/>
          <w:szCs w:val="20"/>
        </w:rPr>
        <w:t>, Historic Landscape Project</w:t>
      </w:r>
      <w:r w:rsidR="00876496" w:rsidRPr="00DC62E4">
        <w:rPr>
          <w:rFonts w:ascii="Verdana" w:hAnsi="Verdana"/>
          <w:sz w:val="20"/>
          <w:szCs w:val="20"/>
        </w:rPr>
        <w:t xml:space="preserve"> Officer, </w:t>
      </w:r>
      <w:proofErr w:type="gramStart"/>
      <w:r w:rsidR="00876496" w:rsidRPr="00DC62E4">
        <w:rPr>
          <w:rFonts w:ascii="Verdana" w:hAnsi="Verdana"/>
          <w:sz w:val="20"/>
          <w:szCs w:val="20"/>
        </w:rPr>
        <w:t>the</w:t>
      </w:r>
      <w:proofErr w:type="gramEnd"/>
      <w:r w:rsidR="00876496" w:rsidRPr="00DC62E4">
        <w:rPr>
          <w:rFonts w:ascii="Verdana" w:hAnsi="Verdana"/>
          <w:sz w:val="20"/>
          <w:szCs w:val="20"/>
        </w:rPr>
        <w:t xml:space="preserve"> Gardens Trust</w:t>
      </w:r>
      <w:r w:rsidR="007A19B9" w:rsidRPr="00DC62E4">
        <w:rPr>
          <w:rFonts w:ascii="Verdana" w:hAnsi="Verdana"/>
          <w:sz w:val="20"/>
          <w:szCs w:val="20"/>
        </w:rPr>
        <w:t>)</w:t>
      </w:r>
    </w:p>
    <w:p w:rsidR="00DC62E4" w:rsidRPr="00DC62E4" w:rsidRDefault="00DC62E4" w:rsidP="00DC62E4">
      <w:pPr>
        <w:spacing w:after="0" w:line="240" w:lineRule="auto"/>
        <w:rPr>
          <w:rFonts w:ascii="Verdana" w:hAnsi="Verdana"/>
          <w:sz w:val="20"/>
          <w:szCs w:val="20"/>
        </w:rPr>
      </w:pPr>
    </w:p>
    <w:p w:rsidR="009936BA" w:rsidRDefault="00FE4B59" w:rsidP="00DC62E4">
      <w:pPr>
        <w:spacing w:after="0" w:line="240" w:lineRule="auto"/>
        <w:ind w:left="1440" w:hanging="1440"/>
        <w:rPr>
          <w:rFonts w:ascii="Verdana" w:hAnsi="Verdana"/>
          <w:sz w:val="20"/>
          <w:szCs w:val="20"/>
        </w:rPr>
      </w:pPr>
      <w:r w:rsidRPr="00DC62E4">
        <w:rPr>
          <w:rFonts w:ascii="Verdana" w:hAnsi="Verdana"/>
          <w:sz w:val="20"/>
          <w:szCs w:val="20"/>
        </w:rPr>
        <w:t>10.30</w:t>
      </w:r>
      <w:r w:rsidR="009936BA" w:rsidRPr="00DC62E4">
        <w:rPr>
          <w:rFonts w:ascii="Verdana" w:hAnsi="Verdana"/>
          <w:sz w:val="20"/>
          <w:szCs w:val="20"/>
        </w:rPr>
        <w:tab/>
      </w:r>
      <w:r w:rsidR="00875532" w:rsidRPr="00DC62E4">
        <w:rPr>
          <w:rFonts w:ascii="Verdana" w:hAnsi="Verdana"/>
          <w:b/>
          <w:sz w:val="20"/>
          <w:szCs w:val="20"/>
        </w:rPr>
        <w:t>Introduction: t</w:t>
      </w:r>
      <w:r w:rsidR="00876496" w:rsidRPr="00DC62E4">
        <w:rPr>
          <w:rFonts w:ascii="Verdana" w:hAnsi="Verdana"/>
          <w:b/>
          <w:sz w:val="20"/>
          <w:szCs w:val="20"/>
        </w:rPr>
        <w:t>he Gardens Trust</w:t>
      </w:r>
      <w:r w:rsidR="00875532" w:rsidRPr="00DC62E4">
        <w:rPr>
          <w:rFonts w:ascii="Verdana" w:hAnsi="Verdana"/>
          <w:b/>
          <w:sz w:val="20"/>
          <w:szCs w:val="20"/>
        </w:rPr>
        <w:t xml:space="preserve"> and CGT’s</w:t>
      </w:r>
      <w:r w:rsidR="00876496" w:rsidRPr="00DC62E4">
        <w:rPr>
          <w:rFonts w:ascii="Verdana" w:hAnsi="Verdana"/>
          <w:b/>
          <w:sz w:val="20"/>
          <w:szCs w:val="20"/>
        </w:rPr>
        <w:t xml:space="preserve"> role</w:t>
      </w:r>
      <w:r w:rsidR="00875532" w:rsidRPr="00DC62E4">
        <w:rPr>
          <w:rFonts w:ascii="Verdana" w:hAnsi="Verdana"/>
          <w:b/>
          <w:sz w:val="20"/>
          <w:szCs w:val="20"/>
        </w:rPr>
        <w:t>s</w:t>
      </w:r>
      <w:r w:rsidR="00876496" w:rsidRPr="00DC62E4">
        <w:rPr>
          <w:rFonts w:ascii="Verdana" w:hAnsi="Verdana"/>
          <w:b/>
          <w:sz w:val="20"/>
          <w:szCs w:val="20"/>
        </w:rPr>
        <w:t xml:space="preserve"> in the Planning Process</w:t>
      </w:r>
      <w:r w:rsidR="009936BA" w:rsidRPr="00DC62E4">
        <w:rPr>
          <w:rFonts w:ascii="Verdana" w:hAnsi="Verdana"/>
          <w:sz w:val="20"/>
          <w:szCs w:val="20"/>
        </w:rPr>
        <w:t xml:space="preserve"> (Margie</w:t>
      </w:r>
      <w:r w:rsidR="007A19B9" w:rsidRPr="00DC62E4">
        <w:rPr>
          <w:rFonts w:ascii="Verdana" w:hAnsi="Verdana"/>
          <w:sz w:val="20"/>
          <w:szCs w:val="20"/>
        </w:rPr>
        <w:t xml:space="preserve"> </w:t>
      </w:r>
      <w:proofErr w:type="spellStart"/>
      <w:r w:rsidR="007A19B9" w:rsidRPr="00DC62E4">
        <w:rPr>
          <w:rFonts w:ascii="Verdana" w:hAnsi="Verdana"/>
          <w:sz w:val="20"/>
          <w:szCs w:val="20"/>
        </w:rPr>
        <w:t>Hoffnung</w:t>
      </w:r>
      <w:proofErr w:type="spellEnd"/>
      <w:r w:rsidR="00876496" w:rsidRPr="00DC62E4">
        <w:rPr>
          <w:rFonts w:ascii="Verdana" w:hAnsi="Verdana"/>
          <w:sz w:val="20"/>
          <w:szCs w:val="20"/>
        </w:rPr>
        <w:t>, Conservation Officer and HLP Officer, the Gardens Trust)</w:t>
      </w:r>
    </w:p>
    <w:p w:rsidR="00DC62E4" w:rsidRPr="00DC62E4" w:rsidRDefault="00DC62E4" w:rsidP="00DC62E4">
      <w:pPr>
        <w:spacing w:after="0" w:line="240" w:lineRule="auto"/>
        <w:ind w:left="1440" w:hanging="1440"/>
        <w:rPr>
          <w:rFonts w:ascii="Verdana" w:hAnsi="Verdana"/>
          <w:sz w:val="20"/>
          <w:szCs w:val="20"/>
        </w:rPr>
      </w:pPr>
    </w:p>
    <w:p w:rsidR="009936BA" w:rsidRPr="00DC62E4" w:rsidRDefault="00FE4B59" w:rsidP="00DC62E4">
      <w:pPr>
        <w:spacing w:after="0" w:line="240" w:lineRule="auto"/>
        <w:ind w:left="1440" w:hanging="1440"/>
        <w:rPr>
          <w:rFonts w:ascii="Verdana" w:hAnsi="Verdana"/>
          <w:color w:val="FF0000"/>
          <w:sz w:val="20"/>
          <w:szCs w:val="20"/>
        </w:rPr>
      </w:pPr>
      <w:r w:rsidRPr="00DC62E4">
        <w:rPr>
          <w:rFonts w:ascii="Verdana" w:hAnsi="Verdana"/>
          <w:sz w:val="20"/>
          <w:szCs w:val="20"/>
        </w:rPr>
        <w:t>10.45</w:t>
      </w:r>
      <w:r w:rsidR="009936BA" w:rsidRPr="00DC62E4">
        <w:rPr>
          <w:rFonts w:ascii="Verdana" w:hAnsi="Verdana"/>
          <w:sz w:val="20"/>
          <w:szCs w:val="20"/>
        </w:rPr>
        <w:tab/>
      </w:r>
      <w:r w:rsidR="005C27AD" w:rsidRPr="005C27AD">
        <w:rPr>
          <w:rFonts w:ascii="Verdana" w:hAnsi="Verdana"/>
          <w:b/>
          <w:sz w:val="20"/>
          <w:szCs w:val="20"/>
        </w:rPr>
        <w:t>“We may not be young, we may not be pretty, we may not be right good, but we’re here…” – and we’re worth protecting: the planning policy context to the protection of historic parks and gardens</w:t>
      </w:r>
      <w:r w:rsidR="00C67C58" w:rsidRPr="00DC62E4">
        <w:rPr>
          <w:rFonts w:ascii="Verdana" w:hAnsi="Verdana"/>
          <w:b/>
          <w:sz w:val="20"/>
          <w:szCs w:val="20"/>
        </w:rPr>
        <w:t xml:space="preserve"> </w:t>
      </w:r>
      <w:r w:rsidR="00C67C58" w:rsidRPr="00DC62E4">
        <w:rPr>
          <w:rFonts w:ascii="Verdana" w:hAnsi="Verdana"/>
          <w:sz w:val="20"/>
          <w:szCs w:val="20"/>
        </w:rPr>
        <w:t>(Victoria Thomson, Head of Planning Advice and Reform, Historic England</w:t>
      </w:r>
      <w:r w:rsidR="005C27AD">
        <w:rPr>
          <w:rFonts w:ascii="Verdana" w:hAnsi="Verdana"/>
          <w:sz w:val="20"/>
          <w:szCs w:val="20"/>
        </w:rPr>
        <w:t>)</w:t>
      </w:r>
    </w:p>
    <w:p w:rsidR="00C67C58" w:rsidRPr="00DC62E4" w:rsidRDefault="00FE4B59" w:rsidP="00DC62E4">
      <w:pPr>
        <w:spacing w:after="0" w:line="240" w:lineRule="auto"/>
        <w:ind w:left="1440" w:hanging="1440"/>
        <w:rPr>
          <w:rFonts w:ascii="Verdana" w:hAnsi="Verdana"/>
          <w:sz w:val="20"/>
          <w:szCs w:val="20"/>
        </w:rPr>
      </w:pPr>
      <w:r w:rsidRPr="00DC62E4">
        <w:rPr>
          <w:rFonts w:ascii="Verdana" w:hAnsi="Verdana"/>
          <w:sz w:val="20"/>
          <w:szCs w:val="20"/>
        </w:rPr>
        <w:t>11.30</w:t>
      </w:r>
      <w:r w:rsidR="00C67C58" w:rsidRPr="00DC62E4">
        <w:rPr>
          <w:rFonts w:ascii="Verdana" w:hAnsi="Verdana"/>
          <w:sz w:val="20"/>
          <w:szCs w:val="20"/>
        </w:rPr>
        <w:tab/>
        <w:t>Discussion</w:t>
      </w:r>
    </w:p>
    <w:p w:rsidR="00FE4B59" w:rsidRPr="00DC62E4" w:rsidRDefault="00FE4B59" w:rsidP="00DC62E4">
      <w:pPr>
        <w:spacing w:after="0" w:line="240" w:lineRule="auto"/>
        <w:ind w:left="1440" w:hanging="1440"/>
        <w:rPr>
          <w:rFonts w:ascii="Verdana" w:hAnsi="Verdana"/>
          <w:sz w:val="20"/>
          <w:szCs w:val="20"/>
        </w:rPr>
      </w:pPr>
    </w:p>
    <w:p w:rsidR="009936BA" w:rsidRPr="00DC62E4" w:rsidRDefault="00FE4B59" w:rsidP="00DC62E4">
      <w:pPr>
        <w:spacing w:after="0" w:line="240" w:lineRule="auto"/>
        <w:ind w:left="1440" w:hanging="1440"/>
        <w:rPr>
          <w:rFonts w:ascii="Verdana" w:hAnsi="Verdana"/>
          <w:color w:val="FF0000"/>
          <w:sz w:val="20"/>
          <w:szCs w:val="20"/>
        </w:rPr>
      </w:pPr>
      <w:r w:rsidRPr="00DC62E4">
        <w:rPr>
          <w:rFonts w:ascii="Verdana" w:hAnsi="Verdana"/>
          <w:sz w:val="20"/>
          <w:szCs w:val="20"/>
        </w:rPr>
        <w:t>11.45</w:t>
      </w:r>
      <w:r w:rsidR="009936BA" w:rsidRPr="00DC62E4">
        <w:rPr>
          <w:rFonts w:ascii="Verdana" w:hAnsi="Verdana"/>
          <w:sz w:val="20"/>
          <w:szCs w:val="20"/>
        </w:rPr>
        <w:tab/>
      </w:r>
      <w:r w:rsidR="00876496" w:rsidRPr="00DC62E4">
        <w:rPr>
          <w:rFonts w:ascii="Verdana" w:hAnsi="Verdana"/>
          <w:b/>
          <w:sz w:val="20"/>
          <w:szCs w:val="20"/>
        </w:rPr>
        <w:t>Designation of Historic Designed Landscapes</w:t>
      </w:r>
      <w:r w:rsidR="00876496" w:rsidRPr="00DC62E4">
        <w:rPr>
          <w:rFonts w:ascii="Verdana" w:hAnsi="Verdana"/>
          <w:sz w:val="20"/>
          <w:szCs w:val="20"/>
        </w:rPr>
        <w:t xml:space="preserve"> </w:t>
      </w:r>
      <w:r w:rsidR="00550BD4" w:rsidRPr="00DC62E4">
        <w:rPr>
          <w:rFonts w:ascii="Verdana" w:hAnsi="Verdana"/>
          <w:sz w:val="20"/>
          <w:szCs w:val="20"/>
        </w:rPr>
        <w:t>(</w:t>
      </w:r>
      <w:r w:rsidR="00B8412D" w:rsidRPr="00DC62E4">
        <w:rPr>
          <w:rFonts w:ascii="Verdana" w:hAnsi="Verdana"/>
          <w:sz w:val="20"/>
          <w:szCs w:val="20"/>
        </w:rPr>
        <w:t>Linden</w:t>
      </w:r>
      <w:r w:rsidR="00C67C58" w:rsidRPr="00DC62E4">
        <w:rPr>
          <w:rFonts w:ascii="Verdana" w:hAnsi="Verdana"/>
          <w:sz w:val="20"/>
          <w:szCs w:val="20"/>
        </w:rPr>
        <w:t xml:space="preserve"> Groves, Strategic Development Officer, the Gardens Trust</w:t>
      </w:r>
      <w:r w:rsidR="009936BA" w:rsidRPr="00DC62E4">
        <w:rPr>
          <w:rFonts w:ascii="Verdana" w:hAnsi="Verdana"/>
          <w:sz w:val="20"/>
          <w:szCs w:val="20"/>
        </w:rPr>
        <w:t>)</w:t>
      </w:r>
      <w:r w:rsidR="003E57F7" w:rsidRPr="00DC62E4">
        <w:rPr>
          <w:rFonts w:ascii="Verdana" w:hAnsi="Verdana"/>
          <w:color w:val="FF0000"/>
          <w:sz w:val="20"/>
          <w:szCs w:val="20"/>
        </w:rPr>
        <w:t xml:space="preserve"> </w:t>
      </w:r>
    </w:p>
    <w:p w:rsidR="00C67C58" w:rsidRPr="00DC62E4" w:rsidRDefault="00C67C58" w:rsidP="00DC62E4">
      <w:pPr>
        <w:spacing w:after="0" w:line="240" w:lineRule="auto"/>
        <w:ind w:left="1440" w:hanging="1440"/>
        <w:rPr>
          <w:rFonts w:ascii="Verdana" w:hAnsi="Verdana"/>
          <w:color w:val="70AD47" w:themeColor="accent6"/>
          <w:sz w:val="20"/>
          <w:szCs w:val="20"/>
        </w:rPr>
      </w:pPr>
    </w:p>
    <w:p w:rsidR="009936BA" w:rsidRPr="00DC62E4" w:rsidRDefault="00FE4B59" w:rsidP="00DC62E4">
      <w:pPr>
        <w:spacing w:after="0" w:line="240" w:lineRule="auto"/>
        <w:rPr>
          <w:rFonts w:ascii="Verdana" w:hAnsi="Verdana"/>
          <w:sz w:val="20"/>
          <w:szCs w:val="20"/>
        </w:rPr>
      </w:pPr>
      <w:r w:rsidRPr="00DC62E4">
        <w:rPr>
          <w:rFonts w:ascii="Verdana" w:hAnsi="Verdana"/>
          <w:sz w:val="20"/>
          <w:szCs w:val="20"/>
        </w:rPr>
        <w:t>12.30-13</w:t>
      </w:r>
      <w:r w:rsidR="006F6791" w:rsidRPr="00DC62E4">
        <w:rPr>
          <w:rFonts w:ascii="Verdana" w:hAnsi="Verdana"/>
          <w:sz w:val="20"/>
          <w:szCs w:val="20"/>
        </w:rPr>
        <w:t>.15</w:t>
      </w:r>
      <w:r w:rsidR="009936BA" w:rsidRPr="00DC62E4">
        <w:rPr>
          <w:rFonts w:ascii="Verdana" w:hAnsi="Verdana"/>
          <w:sz w:val="20"/>
          <w:szCs w:val="20"/>
        </w:rPr>
        <w:tab/>
      </w:r>
      <w:proofErr w:type="gramStart"/>
      <w:r w:rsidR="009936BA" w:rsidRPr="00DC62E4">
        <w:rPr>
          <w:rFonts w:ascii="Verdana" w:hAnsi="Verdana"/>
          <w:b/>
          <w:sz w:val="20"/>
          <w:szCs w:val="20"/>
        </w:rPr>
        <w:t>Lunch</w:t>
      </w:r>
      <w:proofErr w:type="gramEnd"/>
    </w:p>
    <w:p w:rsidR="00C67C58" w:rsidRPr="00DC62E4" w:rsidRDefault="00C67C58" w:rsidP="00DC62E4">
      <w:pPr>
        <w:spacing w:after="0" w:line="240" w:lineRule="auto"/>
        <w:rPr>
          <w:rFonts w:ascii="Verdana" w:hAnsi="Verdana"/>
          <w:sz w:val="20"/>
          <w:szCs w:val="20"/>
        </w:rPr>
      </w:pPr>
    </w:p>
    <w:p w:rsidR="009936BA" w:rsidRPr="00DC62E4" w:rsidRDefault="006F6791" w:rsidP="00DC62E4">
      <w:pPr>
        <w:spacing w:after="0" w:line="240" w:lineRule="auto"/>
        <w:ind w:left="1440" w:hanging="1440"/>
        <w:rPr>
          <w:rFonts w:ascii="Verdana" w:hAnsi="Verdana"/>
          <w:color w:val="FF0000"/>
          <w:sz w:val="20"/>
          <w:szCs w:val="20"/>
        </w:rPr>
      </w:pPr>
      <w:r w:rsidRPr="00DC62E4">
        <w:rPr>
          <w:rFonts w:ascii="Verdana" w:hAnsi="Verdana"/>
          <w:sz w:val="20"/>
          <w:szCs w:val="20"/>
        </w:rPr>
        <w:t>1</w:t>
      </w:r>
      <w:r w:rsidR="00FE4B59" w:rsidRPr="00DC62E4">
        <w:rPr>
          <w:rFonts w:ascii="Verdana" w:hAnsi="Verdana"/>
          <w:sz w:val="20"/>
          <w:szCs w:val="20"/>
        </w:rPr>
        <w:t>3</w:t>
      </w:r>
      <w:r w:rsidRPr="00DC62E4">
        <w:rPr>
          <w:rFonts w:ascii="Verdana" w:hAnsi="Verdana"/>
          <w:sz w:val="20"/>
          <w:szCs w:val="20"/>
        </w:rPr>
        <w:t>.15</w:t>
      </w:r>
      <w:r w:rsidR="009936BA" w:rsidRPr="00DC62E4">
        <w:rPr>
          <w:rFonts w:ascii="Verdana" w:hAnsi="Verdana"/>
          <w:sz w:val="20"/>
          <w:szCs w:val="20"/>
        </w:rPr>
        <w:tab/>
      </w:r>
      <w:r w:rsidR="00C67C58" w:rsidRPr="00DC62E4">
        <w:rPr>
          <w:rFonts w:ascii="Verdana" w:hAnsi="Verdana"/>
          <w:b/>
          <w:sz w:val="20"/>
          <w:szCs w:val="20"/>
        </w:rPr>
        <w:t>Planning</w:t>
      </w:r>
      <w:r w:rsidR="001450B0">
        <w:rPr>
          <w:rFonts w:ascii="Verdana" w:hAnsi="Verdana"/>
          <w:b/>
          <w:sz w:val="20"/>
          <w:szCs w:val="20"/>
        </w:rPr>
        <w:t xml:space="preserve"> applications, planning appeals and public inquiries</w:t>
      </w:r>
      <w:r w:rsidR="009936BA" w:rsidRPr="00DC62E4">
        <w:rPr>
          <w:rFonts w:ascii="Verdana" w:hAnsi="Verdana"/>
          <w:sz w:val="20"/>
          <w:szCs w:val="20"/>
        </w:rPr>
        <w:t xml:space="preserve"> (</w:t>
      </w:r>
      <w:r w:rsidRPr="00DC62E4">
        <w:rPr>
          <w:rFonts w:ascii="Verdana" w:hAnsi="Verdana"/>
          <w:sz w:val="20"/>
          <w:szCs w:val="20"/>
        </w:rPr>
        <w:t>Chris</w:t>
      </w:r>
      <w:r w:rsidR="001450B0">
        <w:rPr>
          <w:rFonts w:ascii="Verdana" w:hAnsi="Verdana"/>
          <w:sz w:val="20"/>
          <w:szCs w:val="20"/>
        </w:rPr>
        <w:t>topher</w:t>
      </w:r>
      <w:r w:rsidRPr="00DC62E4">
        <w:rPr>
          <w:rFonts w:ascii="Verdana" w:hAnsi="Verdana"/>
          <w:sz w:val="20"/>
          <w:szCs w:val="20"/>
        </w:rPr>
        <w:t xml:space="preserve"> Gallagher</w:t>
      </w:r>
      <w:r w:rsidR="006376E1" w:rsidRPr="00DC62E4">
        <w:rPr>
          <w:rFonts w:ascii="Verdana" w:hAnsi="Verdana"/>
          <w:sz w:val="20"/>
          <w:szCs w:val="20"/>
        </w:rPr>
        <w:t>, Historic Landscape Consultant and Shropshire Gardens Trust</w:t>
      </w:r>
      <w:r w:rsidR="009936BA" w:rsidRPr="00DC62E4">
        <w:rPr>
          <w:rFonts w:ascii="Verdana" w:hAnsi="Verdana"/>
          <w:sz w:val="20"/>
          <w:szCs w:val="20"/>
        </w:rPr>
        <w:t>)</w:t>
      </w:r>
      <w:r w:rsidR="000A2627" w:rsidRPr="00DC62E4">
        <w:rPr>
          <w:rFonts w:ascii="Verdana" w:hAnsi="Verdana"/>
          <w:sz w:val="20"/>
          <w:szCs w:val="20"/>
        </w:rPr>
        <w:t xml:space="preserve"> </w:t>
      </w:r>
    </w:p>
    <w:p w:rsidR="00C67C58" w:rsidRPr="00DC62E4" w:rsidRDefault="00FE4B59" w:rsidP="00DC62E4">
      <w:pPr>
        <w:spacing w:after="0" w:line="240" w:lineRule="auto"/>
        <w:ind w:left="1440" w:hanging="1440"/>
        <w:rPr>
          <w:rFonts w:ascii="Verdana" w:hAnsi="Verdana"/>
          <w:sz w:val="20"/>
          <w:szCs w:val="20"/>
        </w:rPr>
      </w:pPr>
      <w:r w:rsidRPr="00DC62E4">
        <w:rPr>
          <w:rFonts w:ascii="Verdana" w:hAnsi="Verdana"/>
          <w:sz w:val="20"/>
          <w:szCs w:val="20"/>
        </w:rPr>
        <w:t>14.00</w:t>
      </w:r>
      <w:r w:rsidR="00C67C58" w:rsidRPr="00DC62E4">
        <w:rPr>
          <w:rFonts w:ascii="Verdana" w:hAnsi="Verdana"/>
          <w:sz w:val="20"/>
          <w:szCs w:val="20"/>
        </w:rPr>
        <w:tab/>
        <w:t>Discussion</w:t>
      </w:r>
    </w:p>
    <w:p w:rsidR="00C67C58" w:rsidRPr="00DC62E4" w:rsidRDefault="00C67C58" w:rsidP="00DC62E4">
      <w:pPr>
        <w:spacing w:after="0" w:line="240" w:lineRule="auto"/>
        <w:ind w:left="1440" w:hanging="1440"/>
        <w:rPr>
          <w:rFonts w:ascii="Verdana" w:hAnsi="Verdana"/>
          <w:color w:val="FF0000"/>
          <w:sz w:val="20"/>
          <w:szCs w:val="20"/>
        </w:rPr>
      </w:pPr>
    </w:p>
    <w:p w:rsidR="004318E1" w:rsidRPr="00DC62E4" w:rsidRDefault="00FE4B59" w:rsidP="00DC62E4">
      <w:pPr>
        <w:spacing w:after="0" w:line="240" w:lineRule="auto"/>
        <w:ind w:left="1440" w:hanging="1440"/>
        <w:rPr>
          <w:rFonts w:ascii="Verdana" w:hAnsi="Verdana"/>
          <w:sz w:val="20"/>
          <w:szCs w:val="20"/>
        </w:rPr>
      </w:pPr>
      <w:r w:rsidRPr="00DC62E4">
        <w:rPr>
          <w:rFonts w:ascii="Verdana" w:hAnsi="Verdana"/>
          <w:sz w:val="20"/>
          <w:szCs w:val="20"/>
        </w:rPr>
        <w:t>14.15-14</w:t>
      </w:r>
      <w:r w:rsidR="004318E1" w:rsidRPr="00DC62E4">
        <w:rPr>
          <w:rFonts w:ascii="Verdana" w:hAnsi="Verdana"/>
          <w:sz w:val="20"/>
          <w:szCs w:val="20"/>
        </w:rPr>
        <w:t>.30</w:t>
      </w:r>
      <w:r w:rsidR="004318E1" w:rsidRPr="00DC62E4">
        <w:rPr>
          <w:rFonts w:ascii="Verdana" w:hAnsi="Verdana"/>
          <w:sz w:val="20"/>
          <w:szCs w:val="20"/>
        </w:rPr>
        <w:tab/>
      </w:r>
      <w:r w:rsidR="004318E1" w:rsidRPr="00DC62E4">
        <w:rPr>
          <w:rFonts w:ascii="Verdana" w:hAnsi="Verdana"/>
          <w:b/>
          <w:sz w:val="20"/>
          <w:szCs w:val="20"/>
        </w:rPr>
        <w:t>Tea</w:t>
      </w:r>
    </w:p>
    <w:p w:rsidR="00FE4B59" w:rsidRPr="00DC62E4" w:rsidRDefault="00FE4B59" w:rsidP="00DC62E4">
      <w:pPr>
        <w:spacing w:after="0" w:line="240" w:lineRule="auto"/>
        <w:ind w:left="1440" w:hanging="1440"/>
        <w:rPr>
          <w:rFonts w:ascii="Verdana" w:hAnsi="Verdana"/>
          <w:sz w:val="20"/>
          <w:szCs w:val="20"/>
        </w:rPr>
      </w:pPr>
    </w:p>
    <w:p w:rsidR="00745E98" w:rsidRPr="00DC62E4" w:rsidRDefault="00FE4B59" w:rsidP="00DC62E4">
      <w:pPr>
        <w:spacing w:after="0" w:line="240" w:lineRule="auto"/>
        <w:ind w:left="1440" w:hanging="1440"/>
        <w:rPr>
          <w:rFonts w:ascii="Verdana" w:hAnsi="Verdana"/>
          <w:sz w:val="20"/>
          <w:szCs w:val="20"/>
        </w:rPr>
      </w:pPr>
      <w:r w:rsidRPr="00DC62E4">
        <w:rPr>
          <w:rFonts w:ascii="Verdana" w:hAnsi="Verdana"/>
          <w:sz w:val="20"/>
          <w:szCs w:val="20"/>
        </w:rPr>
        <w:t>14</w:t>
      </w:r>
      <w:r w:rsidR="006376E1" w:rsidRPr="00DC62E4">
        <w:rPr>
          <w:rFonts w:ascii="Verdana" w:hAnsi="Verdana"/>
          <w:sz w:val="20"/>
          <w:szCs w:val="20"/>
        </w:rPr>
        <w:t>.30</w:t>
      </w:r>
      <w:r w:rsidR="00745E98" w:rsidRPr="00DC62E4">
        <w:rPr>
          <w:rFonts w:ascii="Verdana" w:hAnsi="Verdana"/>
          <w:sz w:val="20"/>
          <w:szCs w:val="20"/>
        </w:rPr>
        <w:tab/>
      </w:r>
      <w:proofErr w:type="spellStart"/>
      <w:r w:rsidR="006376E1" w:rsidRPr="00DC62E4">
        <w:rPr>
          <w:rFonts w:ascii="Verdana" w:hAnsi="Verdana"/>
          <w:b/>
          <w:sz w:val="20"/>
          <w:szCs w:val="20"/>
        </w:rPr>
        <w:t>Panshanger</w:t>
      </w:r>
      <w:proofErr w:type="spellEnd"/>
      <w:r w:rsidR="006376E1" w:rsidRPr="00DC62E4">
        <w:rPr>
          <w:rFonts w:ascii="Verdana" w:hAnsi="Verdana"/>
          <w:b/>
          <w:sz w:val="20"/>
          <w:szCs w:val="20"/>
        </w:rPr>
        <w:t>, Hertfordshire: CGT</w:t>
      </w:r>
      <w:r w:rsidR="00745E98" w:rsidRPr="00DC62E4">
        <w:rPr>
          <w:rFonts w:ascii="Verdana" w:hAnsi="Verdana"/>
          <w:b/>
          <w:sz w:val="20"/>
          <w:szCs w:val="20"/>
        </w:rPr>
        <w:t xml:space="preserve"> </w:t>
      </w:r>
      <w:r w:rsidR="006376E1" w:rsidRPr="00DC62E4">
        <w:rPr>
          <w:rFonts w:ascii="Verdana" w:hAnsi="Verdana"/>
          <w:b/>
          <w:sz w:val="20"/>
          <w:szCs w:val="20"/>
        </w:rPr>
        <w:t xml:space="preserve">planning </w:t>
      </w:r>
      <w:r w:rsidR="00745E98" w:rsidRPr="00DC62E4">
        <w:rPr>
          <w:rFonts w:ascii="Verdana" w:hAnsi="Verdana"/>
          <w:b/>
          <w:sz w:val="20"/>
          <w:szCs w:val="20"/>
        </w:rPr>
        <w:t>case study</w:t>
      </w:r>
      <w:r w:rsidR="00745E98" w:rsidRPr="00DC62E4">
        <w:rPr>
          <w:rFonts w:ascii="Verdana" w:hAnsi="Verdana"/>
          <w:sz w:val="20"/>
          <w:szCs w:val="20"/>
        </w:rPr>
        <w:t xml:space="preserve"> </w:t>
      </w:r>
      <w:r w:rsidR="006376E1" w:rsidRPr="00DC62E4">
        <w:rPr>
          <w:rFonts w:ascii="Verdana" w:hAnsi="Verdana"/>
          <w:sz w:val="20"/>
          <w:szCs w:val="20"/>
        </w:rPr>
        <w:t>(</w:t>
      </w:r>
      <w:r w:rsidR="00745E98" w:rsidRPr="00DC62E4">
        <w:rPr>
          <w:rFonts w:ascii="Verdana" w:hAnsi="Verdana"/>
          <w:sz w:val="20"/>
          <w:szCs w:val="20"/>
        </w:rPr>
        <w:t xml:space="preserve">Kate </w:t>
      </w:r>
      <w:r w:rsidR="006376E1" w:rsidRPr="00DC62E4">
        <w:rPr>
          <w:rFonts w:ascii="Verdana" w:hAnsi="Verdana"/>
          <w:sz w:val="20"/>
          <w:szCs w:val="20"/>
        </w:rPr>
        <w:t>Harwood, Hertfordshire Gardens Trust)</w:t>
      </w:r>
    </w:p>
    <w:p w:rsidR="006376E1" w:rsidRPr="00DC62E4" w:rsidRDefault="00FE4B59" w:rsidP="00DC62E4">
      <w:pPr>
        <w:spacing w:after="0" w:line="240" w:lineRule="auto"/>
        <w:rPr>
          <w:rFonts w:ascii="Verdana" w:hAnsi="Verdana"/>
          <w:sz w:val="20"/>
          <w:szCs w:val="20"/>
        </w:rPr>
      </w:pPr>
      <w:r w:rsidRPr="00DC62E4">
        <w:rPr>
          <w:rFonts w:ascii="Verdana" w:hAnsi="Verdana"/>
          <w:sz w:val="20"/>
          <w:szCs w:val="20"/>
        </w:rPr>
        <w:t>15</w:t>
      </w:r>
      <w:r w:rsidR="006376E1" w:rsidRPr="00DC62E4">
        <w:rPr>
          <w:rFonts w:ascii="Verdana" w:hAnsi="Verdana"/>
          <w:sz w:val="20"/>
          <w:szCs w:val="20"/>
        </w:rPr>
        <w:t>.15</w:t>
      </w:r>
      <w:r w:rsidRPr="00DC62E4">
        <w:rPr>
          <w:rFonts w:ascii="Verdana" w:hAnsi="Verdana"/>
          <w:sz w:val="20"/>
          <w:szCs w:val="20"/>
        </w:rPr>
        <w:tab/>
      </w:r>
      <w:r w:rsidR="006376E1" w:rsidRPr="00DC62E4">
        <w:rPr>
          <w:rFonts w:ascii="Verdana" w:hAnsi="Verdana"/>
          <w:sz w:val="20"/>
          <w:szCs w:val="20"/>
        </w:rPr>
        <w:tab/>
        <w:t>Discussion</w:t>
      </w:r>
    </w:p>
    <w:p w:rsidR="006376E1" w:rsidRPr="00DC62E4" w:rsidRDefault="006376E1" w:rsidP="00DC62E4">
      <w:pPr>
        <w:spacing w:after="0" w:line="240" w:lineRule="auto"/>
        <w:rPr>
          <w:rFonts w:ascii="Verdana" w:hAnsi="Verdana"/>
          <w:sz w:val="20"/>
          <w:szCs w:val="20"/>
        </w:rPr>
      </w:pPr>
    </w:p>
    <w:p w:rsidR="009936BA" w:rsidRPr="00DC62E4" w:rsidRDefault="00FE4B59" w:rsidP="00DC62E4">
      <w:pPr>
        <w:spacing w:after="0" w:line="240" w:lineRule="auto"/>
        <w:rPr>
          <w:rFonts w:ascii="Verdana" w:hAnsi="Verdana"/>
          <w:sz w:val="20"/>
          <w:szCs w:val="20"/>
        </w:rPr>
      </w:pPr>
      <w:r w:rsidRPr="00DC62E4">
        <w:rPr>
          <w:rFonts w:ascii="Verdana" w:hAnsi="Verdana"/>
          <w:sz w:val="20"/>
          <w:szCs w:val="20"/>
        </w:rPr>
        <w:t>15</w:t>
      </w:r>
      <w:r w:rsidR="004318E1" w:rsidRPr="00DC62E4">
        <w:rPr>
          <w:rFonts w:ascii="Verdana" w:hAnsi="Verdana"/>
          <w:sz w:val="20"/>
          <w:szCs w:val="20"/>
        </w:rPr>
        <w:t>.30</w:t>
      </w:r>
      <w:r w:rsidRPr="00DC62E4">
        <w:rPr>
          <w:rFonts w:ascii="Verdana" w:hAnsi="Verdana"/>
          <w:sz w:val="20"/>
          <w:szCs w:val="20"/>
        </w:rPr>
        <w:tab/>
      </w:r>
      <w:r w:rsidR="009936BA" w:rsidRPr="00DC62E4">
        <w:rPr>
          <w:rFonts w:ascii="Verdana" w:hAnsi="Verdana"/>
          <w:sz w:val="20"/>
          <w:szCs w:val="20"/>
        </w:rPr>
        <w:tab/>
      </w:r>
      <w:bookmarkStart w:id="0" w:name="_GoBack"/>
      <w:r w:rsidR="009C6EF3" w:rsidRPr="00DC62E4">
        <w:rPr>
          <w:rFonts w:ascii="Verdana" w:hAnsi="Verdana"/>
          <w:b/>
          <w:sz w:val="20"/>
          <w:szCs w:val="20"/>
        </w:rPr>
        <w:t>Resources</w:t>
      </w:r>
      <w:r w:rsidR="00DC62E4" w:rsidRPr="00DC62E4">
        <w:rPr>
          <w:rFonts w:ascii="Verdana" w:hAnsi="Verdana"/>
          <w:b/>
          <w:sz w:val="20"/>
          <w:szCs w:val="20"/>
        </w:rPr>
        <w:t xml:space="preserve"> for CGTs</w:t>
      </w:r>
      <w:r w:rsidR="00B8412D" w:rsidRPr="00DC62E4">
        <w:rPr>
          <w:rFonts w:ascii="Verdana" w:hAnsi="Verdana"/>
          <w:b/>
          <w:sz w:val="20"/>
          <w:szCs w:val="20"/>
        </w:rPr>
        <w:t xml:space="preserve"> and</w:t>
      </w:r>
      <w:r w:rsidR="00DC62E4" w:rsidRPr="00DC62E4">
        <w:rPr>
          <w:rFonts w:ascii="Verdana" w:hAnsi="Verdana"/>
          <w:b/>
          <w:sz w:val="20"/>
          <w:szCs w:val="20"/>
        </w:rPr>
        <w:t xml:space="preserve"> final discussion</w:t>
      </w:r>
      <w:r w:rsidR="006F6791" w:rsidRPr="00DC62E4">
        <w:rPr>
          <w:rFonts w:ascii="Verdana" w:hAnsi="Verdana"/>
          <w:sz w:val="20"/>
          <w:szCs w:val="20"/>
        </w:rPr>
        <w:t xml:space="preserve"> </w:t>
      </w:r>
      <w:bookmarkEnd w:id="0"/>
      <w:r w:rsidR="006F6791" w:rsidRPr="00DC62E4">
        <w:rPr>
          <w:rFonts w:ascii="Verdana" w:hAnsi="Verdana"/>
          <w:sz w:val="20"/>
          <w:szCs w:val="20"/>
        </w:rPr>
        <w:t>(</w:t>
      </w:r>
      <w:proofErr w:type="spellStart"/>
      <w:r w:rsidR="006F6791" w:rsidRPr="00DC62E4">
        <w:rPr>
          <w:rFonts w:ascii="Verdana" w:hAnsi="Verdana"/>
          <w:sz w:val="20"/>
          <w:szCs w:val="20"/>
        </w:rPr>
        <w:t>Tamsin</w:t>
      </w:r>
      <w:proofErr w:type="spellEnd"/>
      <w:r w:rsidR="006376E1" w:rsidRPr="00DC62E4">
        <w:rPr>
          <w:rFonts w:ascii="Verdana" w:hAnsi="Verdana"/>
          <w:sz w:val="20"/>
          <w:szCs w:val="20"/>
        </w:rPr>
        <w:t xml:space="preserve"> McMillan</w:t>
      </w:r>
      <w:r w:rsidR="009C6EF3" w:rsidRPr="00DC62E4">
        <w:rPr>
          <w:rFonts w:ascii="Verdana" w:hAnsi="Verdana"/>
          <w:sz w:val="20"/>
          <w:szCs w:val="20"/>
        </w:rPr>
        <w:t>)</w:t>
      </w:r>
    </w:p>
    <w:p w:rsidR="00DC62E4" w:rsidRPr="00DC62E4" w:rsidRDefault="00DC62E4" w:rsidP="006E4BE9">
      <w:pPr>
        <w:spacing w:after="0" w:line="240" w:lineRule="auto"/>
        <w:jc w:val="center"/>
        <w:rPr>
          <w:rFonts w:ascii="Verdana" w:hAnsi="Verdana"/>
          <w:sz w:val="20"/>
          <w:szCs w:val="20"/>
        </w:rPr>
      </w:pPr>
    </w:p>
    <w:p w:rsidR="009936BA" w:rsidRPr="00DC62E4" w:rsidRDefault="00FE4B59" w:rsidP="00DC62E4">
      <w:pPr>
        <w:spacing w:after="0" w:line="240" w:lineRule="auto"/>
        <w:rPr>
          <w:rFonts w:ascii="Verdana" w:hAnsi="Verdana"/>
          <w:sz w:val="20"/>
          <w:szCs w:val="20"/>
        </w:rPr>
      </w:pPr>
      <w:r w:rsidRPr="00DC62E4">
        <w:rPr>
          <w:rFonts w:ascii="Verdana" w:hAnsi="Verdana"/>
          <w:sz w:val="20"/>
          <w:szCs w:val="20"/>
        </w:rPr>
        <w:t>16</w:t>
      </w:r>
      <w:r w:rsidR="009936BA" w:rsidRPr="00DC62E4">
        <w:rPr>
          <w:rFonts w:ascii="Verdana" w:hAnsi="Verdana"/>
          <w:sz w:val="20"/>
          <w:szCs w:val="20"/>
        </w:rPr>
        <w:t>.00</w:t>
      </w:r>
      <w:r w:rsidR="009936BA" w:rsidRPr="00DC62E4">
        <w:rPr>
          <w:rFonts w:ascii="Verdana" w:hAnsi="Verdana"/>
          <w:sz w:val="20"/>
          <w:szCs w:val="20"/>
        </w:rPr>
        <w:tab/>
      </w:r>
      <w:r w:rsidR="00B8412D" w:rsidRPr="00DC62E4">
        <w:rPr>
          <w:rFonts w:ascii="Verdana" w:hAnsi="Verdana"/>
          <w:sz w:val="20"/>
          <w:szCs w:val="20"/>
        </w:rPr>
        <w:tab/>
      </w:r>
      <w:r w:rsidR="00B8412D" w:rsidRPr="00DC62E4">
        <w:rPr>
          <w:rFonts w:ascii="Verdana" w:hAnsi="Verdana"/>
          <w:b/>
          <w:sz w:val="20"/>
          <w:szCs w:val="20"/>
        </w:rPr>
        <w:t>Close</w:t>
      </w:r>
    </w:p>
    <w:p w:rsidR="006F6791" w:rsidRPr="00DC62E4" w:rsidRDefault="006F6791" w:rsidP="00DC62E4">
      <w:pPr>
        <w:spacing w:after="0" w:line="240" w:lineRule="auto"/>
        <w:rPr>
          <w:rFonts w:ascii="Verdana" w:hAnsi="Verdana"/>
          <w:strike/>
          <w:sz w:val="20"/>
          <w:szCs w:val="20"/>
        </w:rPr>
      </w:pPr>
    </w:p>
    <w:p w:rsidR="00B06DD0" w:rsidRPr="00367430" w:rsidRDefault="006376E1" w:rsidP="00367430">
      <w:pPr>
        <w:spacing w:after="0" w:line="240" w:lineRule="auto"/>
        <w:rPr>
          <w:rFonts w:ascii="Verdana" w:eastAsia="Calibri" w:hAnsi="Verdana" w:cs="Tahoma"/>
          <w:i/>
          <w:sz w:val="20"/>
          <w:szCs w:val="20"/>
          <w:lang w:eastAsia="en-GB"/>
        </w:rPr>
      </w:pPr>
      <w:proofErr w:type="gramStart"/>
      <w:r w:rsidRPr="00DC62E4">
        <w:rPr>
          <w:rFonts w:ascii="Verdana" w:eastAsia="Calibri" w:hAnsi="Verdana" w:cs="Tahoma"/>
          <w:i/>
          <w:sz w:val="20"/>
          <w:szCs w:val="20"/>
          <w:lang w:eastAsia="en-GB"/>
        </w:rPr>
        <w:t>A free event,</w:t>
      </w:r>
      <w:r w:rsidR="00367430">
        <w:rPr>
          <w:rFonts w:ascii="Verdana" w:eastAsia="Calibri" w:hAnsi="Verdana" w:cs="Tahoma"/>
          <w:i/>
          <w:sz w:val="20"/>
          <w:szCs w:val="20"/>
          <w:lang w:eastAsia="en-GB"/>
        </w:rPr>
        <w:t xml:space="preserve"> with a suggested donation of £5</w:t>
      </w:r>
      <w:r w:rsidRPr="00DC62E4">
        <w:rPr>
          <w:rFonts w:ascii="Verdana" w:eastAsia="Calibri" w:hAnsi="Verdana" w:cs="Tahoma"/>
          <w:i/>
          <w:sz w:val="20"/>
          <w:szCs w:val="20"/>
          <w:lang w:eastAsia="en-GB"/>
        </w:rPr>
        <w:t xml:space="preserve"> towards lunchtime catering</w:t>
      </w:r>
      <w:r w:rsidR="00DC62E4" w:rsidRPr="00DC62E4">
        <w:rPr>
          <w:rFonts w:ascii="Verdana" w:eastAsia="Calibri" w:hAnsi="Verdana" w:cs="Tahoma"/>
          <w:i/>
          <w:sz w:val="20"/>
          <w:szCs w:val="20"/>
          <w:lang w:eastAsia="en-GB"/>
        </w:rPr>
        <w:t>, payable on the day</w:t>
      </w:r>
      <w:r w:rsidRPr="00DC62E4">
        <w:rPr>
          <w:rFonts w:ascii="Verdana" w:eastAsia="Calibri" w:hAnsi="Verdana" w:cs="Tahoma"/>
          <w:i/>
          <w:sz w:val="20"/>
          <w:szCs w:val="20"/>
          <w:lang w:eastAsia="en-GB"/>
        </w:rPr>
        <w:t>.</w:t>
      </w:r>
      <w:proofErr w:type="gramEnd"/>
    </w:p>
    <w:sectPr w:rsidR="00B06DD0" w:rsidRPr="00367430" w:rsidSect="006376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AC"/>
    <w:rsid w:val="000A2627"/>
    <w:rsid w:val="001450B0"/>
    <w:rsid w:val="001E7088"/>
    <w:rsid w:val="001F38C0"/>
    <w:rsid w:val="002A2EB0"/>
    <w:rsid w:val="00313F53"/>
    <w:rsid w:val="00367430"/>
    <w:rsid w:val="003E57F7"/>
    <w:rsid w:val="004134DB"/>
    <w:rsid w:val="004318E1"/>
    <w:rsid w:val="00483473"/>
    <w:rsid w:val="004E1719"/>
    <w:rsid w:val="0051668F"/>
    <w:rsid w:val="00544B7E"/>
    <w:rsid w:val="00550BD4"/>
    <w:rsid w:val="005C27AD"/>
    <w:rsid w:val="006376E1"/>
    <w:rsid w:val="006422D4"/>
    <w:rsid w:val="006B7C8F"/>
    <w:rsid w:val="006E4BE9"/>
    <w:rsid w:val="006F6791"/>
    <w:rsid w:val="00745E98"/>
    <w:rsid w:val="007A19B9"/>
    <w:rsid w:val="007B1903"/>
    <w:rsid w:val="007C7EB9"/>
    <w:rsid w:val="00875532"/>
    <w:rsid w:val="00876496"/>
    <w:rsid w:val="008B6E69"/>
    <w:rsid w:val="009936BA"/>
    <w:rsid w:val="009C6EF3"/>
    <w:rsid w:val="00A82780"/>
    <w:rsid w:val="00AA0D37"/>
    <w:rsid w:val="00B06DD0"/>
    <w:rsid w:val="00B47450"/>
    <w:rsid w:val="00B63EF6"/>
    <w:rsid w:val="00B8412D"/>
    <w:rsid w:val="00C67C58"/>
    <w:rsid w:val="00CF6784"/>
    <w:rsid w:val="00D138AC"/>
    <w:rsid w:val="00D1713B"/>
    <w:rsid w:val="00D51FCD"/>
    <w:rsid w:val="00D8182A"/>
    <w:rsid w:val="00DC300F"/>
    <w:rsid w:val="00DC62E4"/>
    <w:rsid w:val="00EA07F9"/>
    <w:rsid w:val="00EA7EBA"/>
    <w:rsid w:val="00FE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B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A1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19B9"/>
    <w:rPr>
      <w:b/>
      <w:bCs/>
    </w:rPr>
  </w:style>
  <w:style w:type="character" w:styleId="Emphasis">
    <w:name w:val="Emphasis"/>
    <w:basedOn w:val="DefaultParagraphFont"/>
    <w:uiPriority w:val="20"/>
    <w:qFormat/>
    <w:rsid w:val="007A19B9"/>
    <w:rPr>
      <w:i/>
      <w:iCs/>
    </w:rPr>
  </w:style>
  <w:style w:type="paragraph" w:styleId="BalloonText">
    <w:name w:val="Balloon Text"/>
    <w:basedOn w:val="Normal"/>
    <w:link w:val="BalloonTextChar"/>
    <w:uiPriority w:val="99"/>
    <w:semiHidden/>
    <w:unhideWhenUsed/>
    <w:rsid w:val="007A1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B9"/>
    <w:rPr>
      <w:rFonts w:ascii="Tahoma" w:hAnsi="Tahoma" w:cs="Tahoma"/>
      <w:sz w:val="16"/>
      <w:szCs w:val="16"/>
    </w:rPr>
  </w:style>
  <w:style w:type="character" w:styleId="Hyperlink">
    <w:name w:val="Hyperlink"/>
    <w:uiPriority w:val="99"/>
    <w:unhideWhenUsed/>
    <w:rsid w:val="007A19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B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A1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19B9"/>
    <w:rPr>
      <w:b/>
      <w:bCs/>
    </w:rPr>
  </w:style>
  <w:style w:type="character" w:styleId="Emphasis">
    <w:name w:val="Emphasis"/>
    <w:basedOn w:val="DefaultParagraphFont"/>
    <w:uiPriority w:val="20"/>
    <w:qFormat/>
    <w:rsid w:val="007A19B9"/>
    <w:rPr>
      <w:i/>
      <w:iCs/>
    </w:rPr>
  </w:style>
  <w:style w:type="paragraph" w:styleId="BalloonText">
    <w:name w:val="Balloon Text"/>
    <w:basedOn w:val="Normal"/>
    <w:link w:val="BalloonTextChar"/>
    <w:uiPriority w:val="99"/>
    <w:semiHidden/>
    <w:unhideWhenUsed/>
    <w:rsid w:val="007A1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B9"/>
    <w:rPr>
      <w:rFonts w:ascii="Tahoma" w:hAnsi="Tahoma" w:cs="Tahoma"/>
      <w:sz w:val="16"/>
      <w:szCs w:val="16"/>
    </w:rPr>
  </w:style>
  <w:style w:type="character" w:styleId="Hyperlink">
    <w:name w:val="Hyperlink"/>
    <w:uiPriority w:val="99"/>
    <w:unhideWhenUsed/>
    <w:rsid w:val="007A1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5730">
      <w:bodyDiv w:val="1"/>
      <w:marLeft w:val="0"/>
      <w:marRight w:val="0"/>
      <w:marTop w:val="0"/>
      <w:marBottom w:val="0"/>
      <w:divBdr>
        <w:top w:val="none" w:sz="0" w:space="0" w:color="auto"/>
        <w:left w:val="none" w:sz="0" w:space="0" w:color="auto"/>
        <w:bottom w:val="none" w:sz="0" w:space="0" w:color="auto"/>
        <w:right w:val="none" w:sz="0" w:space="0" w:color="auto"/>
      </w:divBdr>
    </w:div>
    <w:div w:id="17694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thegardenstrust.org" TargetMode="External"/><Relationship Id="rId5" Type="http://schemas.openxmlformats.org/officeDocument/2006/relationships/hyperlink" Target="mailto:info@thegardenstrus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 Groves</dc:creator>
  <cp:lastModifiedBy>Tamsin</cp:lastModifiedBy>
  <cp:revision>12</cp:revision>
  <cp:lastPrinted>2018-06-06T13:58:00Z</cp:lastPrinted>
  <dcterms:created xsi:type="dcterms:W3CDTF">2018-02-26T13:17:00Z</dcterms:created>
  <dcterms:modified xsi:type="dcterms:W3CDTF">2018-06-10T12:19:00Z</dcterms:modified>
</cp:coreProperties>
</file>