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EE" w:rsidRPr="00DC4A93" w:rsidRDefault="003116F6" w:rsidP="00DC4A93">
      <w:pPr>
        <w:pStyle w:val="NoSpacing"/>
        <w:rPr>
          <w:b/>
          <w:sz w:val="32"/>
          <w:szCs w:val="32"/>
        </w:rPr>
      </w:pPr>
      <w:r w:rsidRPr="00DC4A93">
        <w:rPr>
          <w:b/>
          <w:sz w:val="32"/>
          <w:szCs w:val="32"/>
        </w:rPr>
        <w:t>Historic Environment Records</w:t>
      </w:r>
      <w:r w:rsidR="00AA6536" w:rsidRPr="00DC4A93">
        <w:rPr>
          <w:b/>
          <w:sz w:val="32"/>
          <w:szCs w:val="32"/>
        </w:rPr>
        <w:t>: unlocking the potential</w:t>
      </w:r>
    </w:p>
    <w:p w:rsidR="00AB034C" w:rsidRPr="00AB034C" w:rsidRDefault="00AB034C" w:rsidP="00AB034C">
      <w:pPr>
        <w:pStyle w:val="NoSpacing"/>
      </w:pPr>
    </w:p>
    <w:p w:rsidR="006D72EE" w:rsidRPr="00AB034C" w:rsidRDefault="006D72EE" w:rsidP="00AB034C">
      <w:pPr>
        <w:pStyle w:val="NoSpacing"/>
        <w:rPr>
          <w:b/>
          <w:sz w:val="28"/>
          <w:szCs w:val="28"/>
        </w:rPr>
      </w:pPr>
      <w:r w:rsidRPr="00AB034C">
        <w:rPr>
          <w:b/>
          <w:sz w:val="28"/>
          <w:szCs w:val="28"/>
        </w:rPr>
        <w:t>What are HERs?</w:t>
      </w:r>
    </w:p>
    <w:p w:rsidR="007E689B" w:rsidRPr="00AB034C" w:rsidRDefault="00224B30" w:rsidP="00AB034C">
      <w:pPr>
        <w:pStyle w:val="NoSpacing"/>
        <w:numPr>
          <w:ilvl w:val="0"/>
          <w:numId w:val="11"/>
        </w:numPr>
        <w:rPr>
          <w:sz w:val="28"/>
          <w:szCs w:val="28"/>
        </w:rPr>
      </w:pPr>
      <w:r w:rsidRPr="00AB034C">
        <w:rPr>
          <w:sz w:val="28"/>
          <w:szCs w:val="28"/>
        </w:rPr>
        <w:t>Historic Environment Records (HERs) represent the most complete record of known archaeological and historic</w:t>
      </w:r>
      <w:r w:rsidR="00AC620A" w:rsidRPr="00AB034C">
        <w:rPr>
          <w:sz w:val="28"/>
          <w:szCs w:val="28"/>
        </w:rPr>
        <w:t xml:space="preserve"> </w:t>
      </w:r>
      <w:r w:rsidRPr="00AB034C">
        <w:rPr>
          <w:sz w:val="28"/>
          <w:szCs w:val="28"/>
        </w:rPr>
        <w:t xml:space="preserve">sites in their respective counties. </w:t>
      </w:r>
    </w:p>
    <w:p w:rsidR="007E689B" w:rsidRPr="00AB034C" w:rsidRDefault="00B44EA7" w:rsidP="00AB034C">
      <w:pPr>
        <w:pStyle w:val="NoSpacing"/>
        <w:numPr>
          <w:ilvl w:val="0"/>
          <w:numId w:val="11"/>
        </w:numPr>
        <w:rPr>
          <w:sz w:val="28"/>
          <w:szCs w:val="28"/>
        </w:rPr>
      </w:pPr>
      <w:r w:rsidRPr="00AB034C">
        <w:rPr>
          <w:sz w:val="28"/>
          <w:szCs w:val="28"/>
        </w:rPr>
        <w:t>Planning guidance states that local planning authorities should at least have access to, if not maintain, a</w:t>
      </w:r>
      <w:r w:rsidR="00B015C1" w:rsidRPr="00AB034C">
        <w:rPr>
          <w:sz w:val="28"/>
          <w:szCs w:val="28"/>
        </w:rPr>
        <w:t>n HER that covers their administrative area.</w:t>
      </w:r>
    </w:p>
    <w:p w:rsidR="007E689B" w:rsidRPr="00AB034C" w:rsidRDefault="007E689B" w:rsidP="00B746D1">
      <w:pPr>
        <w:pStyle w:val="NoSpacing"/>
        <w:rPr>
          <w:sz w:val="28"/>
          <w:szCs w:val="28"/>
        </w:rPr>
      </w:pPr>
    </w:p>
    <w:p w:rsidR="00213B8A" w:rsidRPr="00AB034C" w:rsidRDefault="007E689B" w:rsidP="00B746D1">
      <w:pPr>
        <w:pStyle w:val="NoSpacing"/>
        <w:rPr>
          <w:sz w:val="28"/>
          <w:szCs w:val="28"/>
        </w:rPr>
      </w:pPr>
      <w:r w:rsidRPr="00AB034C">
        <w:rPr>
          <w:sz w:val="28"/>
          <w:szCs w:val="28"/>
        </w:rPr>
        <w:t>HERs</w:t>
      </w:r>
      <w:r w:rsidR="00224B30" w:rsidRPr="00AB034C">
        <w:rPr>
          <w:sz w:val="28"/>
          <w:szCs w:val="28"/>
        </w:rPr>
        <w:t xml:space="preserve"> contain information on everything from the Palaeolithic</w:t>
      </w:r>
      <w:r w:rsidR="00735EC3" w:rsidRPr="00AB034C">
        <w:rPr>
          <w:sz w:val="28"/>
          <w:szCs w:val="28"/>
        </w:rPr>
        <w:t xml:space="preserve"> era </w:t>
      </w:r>
      <w:r w:rsidR="00224B30" w:rsidRPr="00AB034C">
        <w:rPr>
          <w:sz w:val="28"/>
          <w:szCs w:val="28"/>
        </w:rPr>
        <w:t>right through to the 20</w:t>
      </w:r>
      <w:r w:rsidR="00224B30" w:rsidRPr="00AB034C">
        <w:rPr>
          <w:sz w:val="28"/>
          <w:szCs w:val="28"/>
          <w:vertAlign w:val="superscript"/>
        </w:rPr>
        <w:t>th</w:t>
      </w:r>
      <w:r w:rsidR="00F946D0" w:rsidRPr="00AB034C">
        <w:rPr>
          <w:sz w:val="28"/>
          <w:szCs w:val="28"/>
        </w:rPr>
        <w:t xml:space="preserve"> century; including:</w:t>
      </w:r>
    </w:p>
    <w:p w:rsidR="00F946D0" w:rsidRPr="00AB034C" w:rsidRDefault="00F946D0" w:rsidP="00AB034C">
      <w:pPr>
        <w:pStyle w:val="NoSpacing"/>
        <w:numPr>
          <w:ilvl w:val="0"/>
          <w:numId w:val="12"/>
        </w:numPr>
        <w:rPr>
          <w:sz w:val="28"/>
          <w:szCs w:val="28"/>
        </w:rPr>
      </w:pPr>
      <w:r w:rsidRPr="00AB034C">
        <w:rPr>
          <w:b/>
          <w:sz w:val="28"/>
          <w:szCs w:val="28"/>
        </w:rPr>
        <w:t>Buried archaeological remains</w:t>
      </w:r>
      <w:r w:rsidR="007615D9" w:rsidRPr="00AB034C">
        <w:rPr>
          <w:b/>
          <w:sz w:val="28"/>
          <w:szCs w:val="28"/>
        </w:rPr>
        <w:t>.</w:t>
      </w:r>
      <w:r w:rsidR="007615D9" w:rsidRPr="00AB034C">
        <w:rPr>
          <w:sz w:val="28"/>
          <w:szCs w:val="28"/>
        </w:rPr>
        <w:t xml:space="preserve">  </w:t>
      </w:r>
      <w:proofErr w:type="gramStart"/>
      <w:r w:rsidR="007615D9" w:rsidRPr="00AB034C">
        <w:rPr>
          <w:sz w:val="28"/>
          <w:szCs w:val="28"/>
        </w:rPr>
        <w:t>These</w:t>
      </w:r>
      <w:r w:rsidRPr="00AB034C">
        <w:rPr>
          <w:sz w:val="28"/>
          <w:szCs w:val="28"/>
        </w:rPr>
        <w:t xml:space="preserve"> are often discovered as a result of professional archaeological investigations</w:t>
      </w:r>
      <w:r w:rsidR="00A55B5F" w:rsidRPr="00AB034C">
        <w:rPr>
          <w:sz w:val="28"/>
          <w:szCs w:val="28"/>
        </w:rPr>
        <w:t xml:space="preserve"> that are undertaken as </w:t>
      </w:r>
      <w:r w:rsidR="00530C49">
        <w:rPr>
          <w:sz w:val="28"/>
          <w:szCs w:val="28"/>
        </w:rPr>
        <w:t>part</w:t>
      </w:r>
      <w:r w:rsidR="00A55B5F" w:rsidRPr="00AB034C">
        <w:rPr>
          <w:sz w:val="28"/>
          <w:szCs w:val="28"/>
        </w:rPr>
        <w:t xml:space="preserve"> of the planning process</w:t>
      </w:r>
      <w:r w:rsidR="007615D9" w:rsidRPr="00AB034C">
        <w:rPr>
          <w:sz w:val="28"/>
          <w:szCs w:val="28"/>
        </w:rPr>
        <w:t>, but also</w:t>
      </w:r>
      <w:r w:rsidR="00A55B5F" w:rsidRPr="00AB034C">
        <w:rPr>
          <w:sz w:val="28"/>
          <w:szCs w:val="28"/>
        </w:rPr>
        <w:t xml:space="preserve"> includes</w:t>
      </w:r>
      <w:proofErr w:type="gramEnd"/>
      <w:r w:rsidR="007615D9" w:rsidRPr="00AB034C">
        <w:rPr>
          <w:sz w:val="28"/>
          <w:szCs w:val="28"/>
        </w:rPr>
        <w:t xml:space="preserve"> community and research excavations.</w:t>
      </w:r>
      <w:r w:rsidR="00530C49">
        <w:rPr>
          <w:sz w:val="28"/>
          <w:szCs w:val="28"/>
        </w:rPr>
        <w:t xml:space="preserve"> </w:t>
      </w:r>
      <w:r w:rsidR="00CA507F" w:rsidRPr="00AB034C">
        <w:rPr>
          <w:sz w:val="28"/>
          <w:szCs w:val="28"/>
        </w:rPr>
        <w:t>(</w:t>
      </w:r>
      <w:r w:rsidR="00F8326A">
        <w:rPr>
          <w:sz w:val="28"/>
          <w:szCs w:val="28"/>
        </w:rPr>
        <w:t xml:space="preserve">Inhumations found during an archaeological evaluation that was carried out in St </w:t>
      </w:r>
      <w:proofErr w:type="spellStart"/>
      <w:r w:rsidR="00F8326A">
        <w:rPr>
          <w:sz w:val="28"/>
          <w:szCs w:val="28"/>
        </w:rPr>
        <w:t>Wystan’s</w:t>
      </w:r>
      <w:proofErr w:type="spellEnd"/>
      <w:r w:rsidR="00F8326A">
        <w:rPr>
          <w:sz w:val="28"/>
          <w:szCs w:val="28"/>
        </w:rPr>
        <w:t xml:space="preserve"> Churchyard in </w:t>
      </w:r>
      <w:proofErr w:type="spellStart"/>
      <w:r w:rsidR="00F8326A">
        <w:rPr>
          <w:sz w:val="28"/>
          <w:szCs w:val="28"/>
        </w:rPr>
        <w:t>Repton</w:t>
      </w:r>
      <w:proofErr w:type="spellEnd"/>
      <w:r w:rsidR="00F8326A">
        <w:rPr>
          <w:sz w:val="28"/>
          <w:szCs w:val="28"/>
        </w:rPr>
        <w:t xml:space="preserve"> in 2009</w:t>
      </w:r>
      <w:r w:rsidR="00E14516">
        <w:rPr>
          <w:sz w:val="28"/>
          <w:szCs w:val="28"/>
        </w:rPr>
        <w:t>.  The evaluation was undertaken in order to provide an indication of what may be encountered during the excavation of a proposed pipe trench for new welfare facilities</w:t>
      </w:r>
      <w:r w:rsidR="00CA507F" w:rsidRPr="00AB034C">
        <w:rPr>
          <w:sz w:val="28"/>
          <w:szCs w:val="28"/>
        </w:rPr>
        <w:t>).</w:t>
      </w:r>
    </w:p>
    <w:p w:rsidR="00B746D1" w:rsidRPr="00AB034C" w:rsidRDefault="00B746D1" w:rsidP="00B746D1">
      <w:pPr>
        <w:pStyle w:val="NoSpacing"/>
        <w:rPr>
          <w:sz w:val="28"/>
          <w:szCs w:val="28"/>
        </w:rPr>
      </w:pPr>
    </w:p>
    <w:p w:rsidR="00F946D0" w:rsidRPr="00AB034C" w:rsidRDefault="00F946D0" w:rsidP="00B746D1">
      <w:pPr>
        <w:pStyle w:val="NoSpacing"/>
        <w:numPr>
          <w:ilvl w:val="0"/>
          <w:numId w:val="3"/>
        </w:numPr>
        <w:rPr>
          <w:sz w:val="28"/>
          <w:szCs w:val="28"/>
        </w:rPr>
      </w:pPr>
      <w:r w:rsidRPr="00AB034C">
        <w:rPr>
          <w:b/>
          <w:sz w:val="28"/>
          <w:szCs w:val="28"/>
        </w:rPr>
        <w:t>Upstanding earthworks and cropmark sites</w:t>
      </w:r>
      <w:r w:rsidRPr="00AB034C">
        <w:rPr>
          <w:sz w:val="28"/>
          <w:szCs w:val="28"/>
        </w:rPr>
        <w:t>, which are often identified from aerial photography</w:t>
      </w:r>
      <w:r w:rsidR="00360F25" w:rsidRPr="00AB034C">
        <w:rPr>
          <w:sz w:val="28"/>
          <w:szCs w:val="28"/>
        </w:rPr>
        <w:t xml:space="preserve">. </w:t>
      </w:r>
      <w:r w:rsidR="007C6C03">
        <w:rPr>
          <w:sz w:val="28"/>
          <w:szCs w:val="28"/>
        </w:rPr>
        <w:t xml:space="preserve"> </w:t>
      </w:r>
      <w:r w:rsidR="00100FD0">
        <w:rPr>
          <w:sz w:val="28"/>
          <w:szCs w:val="28"/>
        </w:rPr>
        <w:t xml:space="preserve">The distinctive reverse S-shaped ridge and furrow earthworks shown here </w:t>
      </w:r>
      <w:r w:rsidR="009E7117">
        <w:rPr>
          <w:sz w:val="28"/>
          <w:szCs w:val="28"/>
        </w:rPr>
        <w:t xml:space="preserve">were created by the </w:t>
      </w:r>
      <w:r w:rsidR="00100FD0">
        <w:rPr>
          <w:sz w:val="28"/>
          <w:szCs w:val="28"/>
        </w:rPr>
        <w:t xml:space="preserve">system of ploughing used in medieval open field systems.  </w:t>
      </w:r>
      <w:r w:rsidR="007C6C03">
        <w:rPr>
          <w:sz w:val="28"/>
          <w:szCs w:val="28"/>
        </w:rPr>
        <w:t xml:space="preserve">Earthworks show up particularly well </w:t>
      </w:r>
      <w:r w:rsidR="00027C93">
        <w:rPr>
          <w:sz w:val="28"/>
          <w:szCs w:val="28"/>
        </w:rPr>
        <w:t xml:space="preserve">on aerial photographs </w:t>
      </w:r>
      <w:r w:rsidR="007C6C03">
        <w:rPr>
          <w:sz w:val="28"/>
          <w:szCs w:val="28"/>
        </w:rPr>
        <w:t>when the sun is low in the sky, which creates the longer sh</w:t>
      </w:r>
      <w:r w:rsidR="00100FD0">
        <w:rPr>
          <w:sz w:val="28"/>
          <w:szCs w:val="28"/>
        </w:rPr>
        <w:t xml:space="preserve">adows necessary to </w:t>
      </w:r>
      <w:r w:rsidR="00B81EDA">
        <w:rPr>
          <w:sz w:val="28"/>
          <w:szCs w:val="28"/>
        </w:rPr>
        <w:t>pick out their relatively low profiles.</w:t>
      </w:r>
      <w:r w:rsidR="00D9313F">
        <w:rPr>
          <w:sz w:val="28"/>
          <w:szCs w:val="28"/>
        </w:rPr>
        <w:t xml:space="preserve">  Cropmarks </w:t>
      </w:r>
      <w:r w:rsidR="00027C93">
        <w:rPr>
          <w:sz w:val="28"/>
          <w:szCs w:val="28"/>
        </w:rPr>
        <w:t>are visible from the air due to the differential growth of crops depending on soil depth and fertility, which can be affected by the presence of below-ground archaeological remains (</w:t>
      </w:r>
      <w:proofErr w:type="spellStart"/>
      <w:r w:rsidR="00027C93">
        <w:rPr>
          <w:sz w:val="28"/>
          <w:szCs w:val="28"/>
        </w:rPr>
        <w:t>eg</w:t>
      </w:r>
      <w:proofErr w:type="spellEnd"/>
      <w:r w:rsidR="00027C93">
        <w:rPr>
          <w:sz w:val="28"/>
          <w:szCs w:val="28"/>
        </w:rPr>
        <w:t>. Less crop growth above a wall; greater crop growth above ditches containing more fertile soil).</w:t>
      </w:r>
    </w:p>
    <w:p w:rsidR="00B746D1" w:rsidRPr="00AB034C" w:rsidRDefault="00B746D1" w:rsidP="00B746D1">
      <w:pPr>
        <w:pStyle w:val="NoSpacing"/>
        <w:rPr>
          <w:sz w:val="28"/>
          <w:szCs w:val="28"/>
        </w:rPr>
      </w:pPr>
    </w:p>
    <w:p w:rsidR="00F946D0" w:rsidRPr="00AB034C" w:rsidRDefault="00F946D0" w:rsidP="000C3BBE">
      <w:pPr>
        <w:pStyle w:val="NoSpacing"/>
        <w:numPr>
          <w:ilvl w:val="0"/>
          <w:numId w:val="3"/>
        </w:numPr>
        <w:rPr>
          <w:sz w:val="28"/>
          <w:szCs w:val="28"/>
        </w:rPr>
      </w:pPr>
      <w:r w:rsidRPr="00AB034C">
        <w:rPr>
          <w:b/>
          <w:sz w:val="28"/>
          <w:szCs w:val="28"/>
        </w:rPr>
        <w:t>Designated heritage asset</w:t>
      </w:r>
      <w:r w:rsidR="00E0222F" w:rsidRPr="00AB034C">
        <w:rPr>
          <w:b/>
          <w:sz w:val="28"/>
          <w:szCs w:val="28"/>
        </w:rPr>
        <w:t>s</w:t>
      </w:r>
      <w:r w:rsidR="00E0222F" w:rsidRPr="00AB034C">
        <w:rPr>
          <w:sz w:val="28"/>
          <w:szCs w:val="28"/>
        </w:rPr>
        <w:t xml:space="preserve">, such as Scheduled Monuments and </w:t>
      </w:r>
      <w:r w:rsidRPr="00AB034C">
        <w:rPr>
          <w:sz w:val="28"/>
          <w:szCs w:val="28"/>
        </w:rPr>
        <w:t>Listed Building</w:t>
      </w:r>
      <w:r w:rsidR="00E0222F" w:rsidRPr="00AB034C">
        <w:rPr>
          <w:sz w:val="28"/>
          <w:szCs w:val="28"/>
        </w:rPr>
        <w:t>s</w:t>
      </w:r>
      <w:r w:rsidR="00CE55F5" w:rsidRPr="00AB034C">
        <w:rPr>
          <w:sz w:val="28"/>
          <w:szCs w:val="28"/>
        </w:rPr>
        <w:t xml:space="preserve">. </w:t>
      </w:r>
      <w:r w:rsidR="00D05DB9" w:rsidRPr="00AB034C">
        <w:rPr>
          <w:sz w:val="28"/>
          <w:szCs w:val="28"/>
        </w:rPr>
        <w:t xml:space="preserve"> The National Heritage List for England, which is maintained by Historic England, is the definitive list for designated heritage assets and can be accessed via this web link: </w:t>
      </w:r>
      <w:hyperlink r:id="rId7" w:history="1">
        <w:r w:rsidR="00D05DB9" w:rsidRPr="00AB034C">
          <w:rPr>
            <w:rStyle w:val="Hyperlink"/>
            <w:sz w:val="28"/>
            <w:szCs w:val="28"/>
          </w:rPr>
          <w:t>http://www.historicengland.org.uk/listing/the-list/</w:t>
        </w:r>
      </w:hyperlink>
      <w:r w:rsidR="000C3BBE" w:rsidRPr="00AB034C">
        <w:rPr>
          <w:sz w:val="28"/>
          <w:szCs w:val="28"/>
        </w:rPr>
        <w:t xml:space="preserve">.  The </w:t>
      </w:r>
      <w:proofErr w:type="gramStart"/>
      <w:r w:rsidR="000C3BBE" w:rsidRPr="00AB034C">
        <w:rPr>
          <w:sz w:val="28"/>
          <w:szCs w:val="28"/>
        </w:rPr>
        <w:t>HER</w:t>
      </w:r>
      <w:proofErr w:type="gramEnd"/>
      <w:r w:rsidR="000C3BBE" w:rsidRPr="00AB034C">
        <w:rPr>
          <w:sz w:val="28"/>
          <w:szCs w:val="28"/>
        </w:rPr>
        <w:t xml:space="preserve"> can </w:t>
      </w:r>
      <w:r w:rsidR="00996C02">
        <w:rPr>
          <w:sz w:val="28"/>
          <w:szCs w:val="28"/>
        </w:rPr>
        <w:t xml:space="preserve">also </w:t>
      </w:r>
      <w:r w:rsidR="000C3BBE" w:rsidRPr="00AB034C">
        <w:rPr>
          <w:sz w:val="28"/>
          <w:szCs w:val="28"/>
        </w:rPr>
        <w:t>hold additional information on these assets</w:t>
      </w:r>
      <w:r w:rsidR="00D42B99">
        <w:rPr>
          <w:sz w:val="28"/>
          <w:szCs w:val="28"/>
        </w:rPr>
        <w:t xml:space="preserve"> other than the list description</w:t>
      </w:r>
      <w:r w:rsidR="000C3BBE" w:rsidRPr="00AB034C">
        <w:rPr>
          <w:sz w:val="28"/>
          <w:szCs w:val="28"/>
        </w:rPr>
        <w:t xml:space="preserve">.  </w:t>
      </w:r>
      <w:r w:rsidR="00CE55F5" w:rsidRPr="00AB034C">
        <w:rPr>
          <w:sz w:val="28"/>
          <w:szCs w:val="28"/>
        </w:rPr>
        <w:t>(</w:t>
      </w:r>
      <w:proofErr w:type="spellStart"/>
      <w:r w:rsidR="00CE55F5" w:rsidRPr="00AB034C">
        <w:rPr>
          <w:sz w:val="28"/>
          <w:szCs w:val="28"/>
        </w:rPr>
        <w:t>Arbor</w:t>
      </w:r>
      <w:proofErr w:type="spellEnd"/>
      <w:r w:rsidR="00CA507F" w:rsidRPr="00AB034C">
        <w:rPr>
          <w:sz w:val="28"/>
          <w:szCs w:val="28"/>
        </w:rPr>
        <w:t xml:space="preserve"> Low</w:t>
      </w:r>
      <w:r w:rsidR="00CE55F5" w:rsidRPr="00AB034C">
        <w:rPr>
          <w:sz w:val="28"/>
          <w:szCs w:val="28"/>
        </w:rPr>
        <w:t xml:space="preserve"> </w:t>
      </w:r>
      <w:r w:rsidR="003E7656">
        <w:rPr>
          <w:sz w:val="28"/>
          <w:szCs w:val="28"/>
        </w:rPr>
        <w:t xml:space="preserve">Neolithic </w:t>
      </w:r>
      <w:proofErr w:type="spellStart"/>
      <w:r w:rsidR="003E7656">
        <w:rPr>
          <w:sz w:val="28"/>
          <w:szCs w:val="28"/>
        </w:rPr>
        <w:t>henge</w:t>
      </w:r>
      <w:proofErr w:type="spellEnd"/>
      <w:r w:rsidR="00CA507F" w:rsidRPr="00AB034C">
        <w:rPr>
          <w:sz w:val="28"/>
          <w:szCs w:val="28"/>
        </w:rPr>
        <w:t>).</w:t>
      </w:r>
    </w:p>
    <w:p w:rsidR="00B746D1" w:rsidRPr="00AB034C" w:rsidRDefault="00B746D1" w:rsidP="00B746D1">
      <w:pPr>
        <w:pStyle w:val="NoSpacing"/>
        <w:rPr>
          <w:sz w:val="28"/>
          <w:szCs w:val="28"/>
        </w:rPr>
      </w:pPr>
      <w:bookmarkStart w:id="0" w:name="_GoBack"/>
      <w:bookmarkEnd w:id="0"/>
    </w:p>
    <w:p w:rsidR="00B746D1" w:rsidRPr="00AB034C" w:rsidRDefault="00070D79" w:rsidP="00B746D1">
      <w:pPr>
        <w:pStyle w:val="NoSpacing"/>
        <w:numPr>
          <w:ilvl w:val="0"/>
          <w:numId w:val="3"/>
        </w:numPr>
        <w:rPr>
          <w:sz w:val="28"/>
          <w:szCs w:val="28"/>
        </w:rPr>
      </w:pPr>
      <w:r w:rsidRPr="00AB034C">
        <w:rPr>
          <w:b/>
          <w:sz w:val="28"/>
          <w:szCs w:val="28"/>
        </w:rPr>
        <w:t>N</w:t>
      </w:r>
      <w:r w:rsidR="00F946D0" w:rsidRPr="00AB034C">
        <w:rPr>
          <w:b/>
          <w:sz w:val="28"/>
          <w:szCs w:val="28"/>
        </w:rPr>
        <w:t>on-designated heritage assets</w:t>
      </w:r>
      <w:r w:rsidRPr="00AB034C">
        <w:rPr>
          <w:sz w:val="28"/>
          <w:szCs w:val="28"/>
        </w:rPr>
        <w:t xml:space="preserve">, such as </w:t>
      </w:r>
      <w:r w:rsidR="00A0414B" w:rsidRPr="00AB034C">
        <w:rPr>
          <w:sz w:val="28"/>
          <w:szCs w:val="28"/>
        </w:rPr>
        <w:t xml:space="preserve">unlisted </w:t>
      </w:r>
      <w:r w:rsidRPr="00AB034C">
        <w:rPr>
          <w:sz w:val="28"/>
          <w:szCs w:val="28"/>
        </w:rPr>
        <w:t xml:space="preserve">historic buildings, </w:t>
      </w:r>
      <w:r w:rsidR="00E0222F" w:rsidRPr="00AB034C">
        <w:rPr>
          <w:sz w:val="28"/>
          <w:szCs w:val="28"/>
        </w:rPr>
        <w:t xml:space="preserve">industrial heritage remains, </w:t>
      </w:r>
      <w:r w:rsidRPr="00AB034C">
        <w:rPr>
          <w:sz w:val="28"/>
          <w:szCs w:val="28"/>
        </w:rPr>
        <w:t>guide posts, bridges and other assets that add to the historic character of an area</w:t>
      </w:r>
      <w:r w:rsidR="00CA507F" w:rsidRPr="00AB034C">
        <w:rPr>
          <w:sz w:val="28"/>
          <w:szCs w:val="28"/>
        </w:rPr>
        <w:t>.</w:t>
      </w:r>
      <w:r w:rsidR="009900E8">
        <w:rPr>
          <w:sz w:val="28"/>
          <w:szCs w:val="28"/>
        </w:rPr>
        <w:t xml:space="preserve">  These assets are c</w:t>
      </w:r>
      <w:r w:rsidR="00217D0D" w:rsidRPr="00AB034C">
        <w:rPr>
          <w:sz w:val="28"/>
          <w:szCs w:val="28"/>
        </w:rPr>
        <w:t>onsidered to be locally or regionally important rather than nationally important</w:t>
      </w:r>
      <w:r w:rsidR="00CA507F" w:rsidRPr="00AB034C">
        <w:rPr>
          <w:sz w:val="28"/>
          <w:szCs w:val="28"/>
        </w:rPr>
        <w:t xml:space="preserve"> (Limekilns at Bullbridge, 1960s, some remains still extant).</w:t>
      </w:r>
    </w:p>
    <w:p w:rsidR="00B746D1" w:rsidRPr="00AB034C" w:rsidRDefault="00B746D1" w:rsidP="00B746D1">
      <w:pPr>
        <w:pStyle w:val="NoSpacing"/>
        <w:rPr>
          <w:sz w:val="28"/>
          <w:szCs w:val="28"/>
        </w:rPr>
      </w:pPr>
    </w:p>
    <w:p w:rsidR="00A0414B" w:rsidRPr="00AB034C" w:rsidRDefault="00A0414B" w:rsidP="00B746D1">
      <w:pPr>
        <w:pStyle w:val="NoSpacing"/>
        <w:numPr>
          <w:ilvl w:val="0"/>
          <w:numId w:val="3"/>
        </w:numPr>
        <w:rPr>
          <w:sz w:val="28"/>
          <w:szCs w:val="28"/>
        </w:rPr>
      </w:pPr>
      <w:r w:rsidRPr="00AB034C">
        <w:rPr>
          <w:b/>
          <w:sz w:val="28"/>
          <w:szCs w:val="28"/>
        </w:rPr>
        <w:t>Conservation Areas and Locally Listed Buildings</w:t>
      </w:r>
      <w:r w:rsidR="00CA507F" w:rsidRPr="00AB034C">
        <w:rPr>
          <w:sz w:val="28"/>
          <w:szCs w:val="28"/>
        </w:rPr>
        <w:t>.  These datasets are created and managed by the relevant District Councils, but we hold a copy of the data at the HER.</w:t>
      </w:r>
      <w:r w:rsidR="00B746D1" w:rsidRPr="00AB034C">
        <w:rPr>
          <w:sz w:val="28"/>
          <w:szCs w:val="28"/>
        </w:rPr>
        <w:t xml:space="preserve"> (Bridge Mills in Long Eaton, opened in 1902</w:t>
      </w:r>
      <w:r w:rsidR="007439C4" w:rsidRPr="00AB034C">
        <w:rPr>
          <w:sz w:val="28"/>
          <w:szCs w:val="28"/>
        </w:rPr>
        <w:t xml:space="preserve"> as a</w:t>
      </w:r>
      <w:r w:rsidR="00B746D1" w:rsidRPr="00AB034C">
        <w:rPr>
          <w:sz w:val="28"/>
          <w:szCs w:val="28"/>
        </w:rPr>
        <w:t xml:space="preserve"> tenement lace factory, on the Erewash Local List).</w:t>
      </w:r>
    </w:p>
    <w:p w:rsidR="00B746D1" w:rsidRPr="00AB034C" w:rsidRDefault="00B746D1" w:rsidP="00B746D1">
      <w:pPr>
        <w:pStyle w:val="NoSpacing"/>
        <w:rPr>
          <w:sz w:val="28"/>
          <w:szCs w:val="28"/>
        </w:rPr>
      </w:pPr>
    </w:p>
    <w:p w:rsidR="00E0222F" w:rsidRPr="00AB034C" w:rsidRDefault="00E0222F" w:rsidP="00B746D1">
      <w:pPr>
        <w:pStyle w:val="NoSpacing"/>
        <w:numPr>
          <w:ilvl w:val="0"/>
          <w:numId w:val="3"/>
        </w:numPr>
        <w:rPr>
          <w:sz w:val="28"/>
          <w:szCs w:val="28"/>
        </w:rPr>
      </w:pPr>
      <w:r w:rsidRPr="00AB034C">
        <w:rPr>
          <w:b/>
          <w:sz w:val="28"/>
          <w:szCs w:val="28"/>
        </w:rPr>
        <w:t>Designed historic landscapes</w:t>
      </w:r>
      <w:r w:rsidRPr="00AB034C">
        <w:rPr>
          <w:sz w:val="28"/>
          <w:szCs w:val="28"/>
        </w:rPr>
        <w:t xml:space="preserve">, </w:t>
      </w:r>
      <w:r w:rsidR="00DC08B8" w:rsidRPr="00AB034C">
        <w:rPr>
          <w:sz w:val="28"/>
          <w:szCs w:val="28"/>
        </w:rPr>
        <w:t>which include</w:t>
      </w:r>
      <w:r w:rsidRPr="00AB034C">
        <w:rPr>
          <w:sz w:val="28"/>
          <w:szCs w:val="28"/>
        </w:rPr>
        <w:t xml:space="preserve"> registered and non-registered parks and gardens</w:t>
      </w:r>
      <w:r w:rsidR="00930F30" w:rsidRPr="00AB034C">
        <w:rPr>
          <w:sz w:val="28"/>
          <w:szCs w:val="28"/>
        </w:rPr>
        <w:t>.  (</w:t>
      </w:r>
      <w:r w:rsidR="00DC08B8" w:rsidRPr="00AB034C">
        <w:rPr>
          <w:sz w:val="28"/>
          <w:szCs w:val="28"/>
        </w:rPr>
        <w:t>2</w:t>
      </w:r>
      <w:r w:rsidR="00DC08B8" w:rsidRPr="00AB034C">
        <w:rPr>
          <w:sz w:val="28"/>
          <w:szCs w:val="28"/>
          <w:vertAlign w:val="superscript"/>
        </w:rPr>
        <w:t>nd</w:t>
      </w:r>
      <w:r w:rsidR="00DC08B8" w:rsidRPr="00AB034C">
        <w:rPr>
          <w:sz w:val="28"/>
          <w:szCs w:val="28"/>
        </w:rPr>
        <w:t xml:space="preserve"> edition OS map of c.1900 of </w:t>
      </w:r>
      <w:r w:rsidR="00930F30" w:rsidRPr="00AB034C">
        <w:rPr>
          <w:sz w:val="28"/>
          <w:szCs w:val="28"/>
        </w:rPr>
        <w:t>Alderwasley Park – former deer park with medieval origins, enclosed within its present boundaries in the early 18</w:t>
      </w:r>
      <w:r w:rsidR="00930F30" w:rsidRPr="00AB034C">
        <w:rPr>
          <w:sz w:val="28"/>
          <w:szCs w:val="28"/>
          <w:vertAlign w:val="superscript"/>
        </w:rPr>
        <w:t>th</w:t>
      </w:r>
      <w:r w:rsidR="00930F30" w:rsidRPr="00AB034C">
        <w:rPr>
          <w:sz w:val="28"/>
          <w:szCs w:val="28"/>
        </w:rPr>
        <w:t xml:space="preserve"> century.  Recent Parkland Management Plan </w:t>
      </w:r>
      <w:r w:rsidR="00DC08B8" w:rsidRPr="00AB034C">
        <w:rPr>
          <w:sz w:val="28"/>
          <w:szCs w:val="28"/>
        </w:rPr>
        <w:t>undertaken as part of a Higher Level Stewardship application</w:t>
      </w:r>
      <w:r w:rsidR="00930F30" w:rsidRPr="00AB034C">
        <w:rPr>
          <w:sz w:val="28"/>
          <w:szCs w:val="28"/>
        </w:rPr>
        <w:t>).</w:t>
      </w:r>
    </w:p>
    <w:p w:rsidR="00B746D1" w:rsidRPr="00AB034C" w:rsidRDefault="00B746D1" w:rsidP="00B746D1">
      <w:pPr>
        <w:pStyle w:val="NoSpacing"/>
        <w:rPr>
          <w:sz w:val="28"/>
          <w:szCs w:val="28"/>
        </w:rPr>
      </w:pPr>
    </w:p>
    <w:p w:rsidR="00B746D1" w:rsidRPr="00AB034C" w:rsidRDefault="00070D79" w:rsidP="00B746D1">
      <w:pPr>
        <w:pStyle w:val="NoSpacing"/>
        <w:numPr>
          <w:ilvl w:val="0"/>
          <w:numId w:val="3"/>
        </w:numPr>
        <w:rPr>
          <w:sz w:val="28"/>
          <w:szCs w:val="28"/>
        </w:rPr>
      </w:pPr>
      <w:r w:rsidRPr="00AB034C">
        <w:rPr>
          <w:b/>
          <w:sz w:val="28"/>
          <w:szCs w:val="28"/>
        </w:rPr>
        <w:t>Findspots</w:t>
      </w:r>
      <w:r w:rsidR="003116F6" w:rsidRPr="00AB034C">
        <w:rPr>
          <w:sz w:val="28"/>
          <w:szCs w:val="28"/>
        </w:rPr>
        <w:t>; usually flint objects recovered by walkers or metal objects discovered by metal detectorists</w:t>
      </w:r>
      <w:r w:rsidR="00DC08B8" w:rsidRPr="00AB034C">
        <w:rPr>
          <w:sz w:val="28"/>
          <w:szCs w:val="28"/>
        </w:rPr>
        <w:t>.  (Bronze Age flint barbed and tanged arrowhead that was picked up by a walker near Kinder Downfall).</w:t>
      </w:r>
    </w:p>
    <w:p w:rsidR="00B746D1" w:rsidRPr="00AB034C" w:rsidRDefault="00B746D1" w:rsidP="00B746D1">
      <w:pPr>
        <w:pStyle w:val="NoSpacing"/>
        <w:rPr>
          <w:sz w:val="28"/>
          <w:szCs w:val="28"/>
        </w:rPr>
      </w:pPr>
    </w:p>
    <w:p w:rsidR="00CD54F8" w:rsidRPr="00AB034C" w:rsidRDefault="00E0222F" w:rsidP="00BE40FC">
      <w:pPr>
        <w:pStyle w:val="NoSpacing"/>
        <w:numPr>
          <w:ilvl w:val="0"/>
          <w:numId w:val="3"/>
        </w:numPr>
        <w:rPr>
          <w:rFonts w:cstheme="minorHAnsi"/>
          <w:sz w:val="28"/>
          <w:szCs w:val="28"/>
        </w:rPr>
      </w:pPr>
      <w:r w:rsidRPr="00AB034C">
        <w:rPr>
          <w:b/>
          <w:sz w:val="28"/>
          <w:szCs w:val="28"/>
        </w:rPr>
        <w:t>Artefact/flint scatters,</w:t>
      </w:r>
      <w:r w:rsidRPr="00AB034C">
        <w:rPr>
          <w:sz w:val="28"/>
          <w:szCs w:val="28"/>
        </w:rPr>
        <w:t xml:space="preserve"> </w:t>
      </w:r>
      <w:r w:rsidRPr="00AB034C">
        <w:rPr>
          <w:rFonts w:cstheme="minorHAnsi"/>
          <w:sz w:val="28"/>
          <w:szCs w:val="28"/>
        </w:rPr>
        <w:t xml:space="preserve">which </w:t>
      </w:r>
      <w:r w:rsidR="008F4FC2" w:rsidRPr="00AB034C">
        <w:rPr>
          <w:rFonts w:cstheme="minorHAnsi"/>
          <w:sz w:val="28"/>
          <w:szCs w:val="28"/>
        </w:rPr>
        <w:t xml:space="preserve">can </w:t>
      </w:r>
      <w:r w:rsidRPr="00AB034C">
        <w:rPr>
          <w:rFonts w:cstheme="minorHAnsi"/>
          <w:sz w:val="28"/>
          <w:szCs w:val="28"/>
        </w:rPr>
        <w:t>indicate the survival of buried archaeological remains, and are recorded as a result of systematic field walking</w:t>
      </w:r>
      <w:r w:rsidR="008F4FC2" w:rsidRPr="00AB034C">
        <w:rPr>
          <w:rFonts w:cstheme="minorHAnsi"/>
          <w:sz w:val="28"/>
          <w:szCs w:val="28"/>
        </w:rPr>
        <w:t>.</w:t>
      </w:r>
    </w:p>
    <w:p w:rsidR="00BE40FC" w:rsidRPr="00AB034C" w:rsidRDefault="00BE40FC" w:rsidP="00BE40FC">
      <w:pPr>
        <w:pStyle w:val="NoSpacing"/>
        <w:rPr>
          <w:rFonts w:cstheme="minorHAnsi"/>
          <w:sz w:val="28"/>
          <w:szCs w:val="28"/>
        </w:rPr>
      </w:pPr>
    </w:p>
    <w:p w:rsidR="006D72EE" w:rsidRPr="00AB034C" w:rsidRDefault="006D72EE" w:rsidP="00715D80">
      <w:pPr>
        <w:pStyle w:val="NoSpacing"/>
        <w:rPr>
          <w:rFonts w:cstheme="minorHAnsi"/>
          <w:b/>
          <w:sz w:val="28"/>
          <w:szCs w:val="28"/>
        </w:rPr>
      </w:pPr>
      <w:r w:rsidRPr="00AB034C">
        <w:rPr>
          <w:rFonts w:cstheme="minorHAnsi"/>
          <w:b/>
          <w:sz w:val="28"/>
          <w:szCs w:val="28"/>
        </w:rPr>
        <w:t>Heritage Gateway</w:t>
      </w:r>
    </w:p>
    <w:p w:rsidR="00CD54F8" w:rsidRPr="00AB034C" w:rsidRDefault="00CD54F8" w:rsidP="00CD54F8">
      <w:pPr>
        <w:pStyle w:val="NoSpacing"/>
        <w:numPr>
          <w:ilvl w:val="0"/>
          <w:numId w:val="5"/>
        </w:numPr>
        <w:rPr>
          <w:rFonts w:cstheme="minorHAnsi"/>
          <w:sz w:val="28"/>
          <w:szCs w:val="28"/>
        </w:rPr>
      </w:pPr>
      <w:r w:rsidRPr="00AB034C">
        <w:rPr>
          <w:rFonts w:cstheme="minorHAnsi"/>
          <w:sz w:val="28"/>
          <w:szCs w:val="28"/>
        </w:rPr>
        <w:t>Information on these Historic Environment sites is held in a digital relational database, with accompanying spatial information allowing the records to be viewed on digital maps.</w:t>
      </w:r>
    </w:p>
    <w:p w:rsidR="00361406" w:rsidRPr="00AB034C" w:rsidRDefault="00361406" w:rsidP="00CD54F8">
      <w:pPr>
        <w:pStyle w:val="NoSpacing"/>
        <w:numPr>
          <w:ilvl w:val="0"/>
          <w:numId w:val="5"/>
        </w:numPr>
        <w:rPr>
          <w:rFonts w:cstheme="minorHAnsi"/>
          <w:sz w:val="28"/>
          <w:szCs w:val="28"/>
        </w:rPr>
      </w:pPr>
      <w:r w:rsidRPr="00AB034C">
        <w:rPr>
          <w:rFonts w:cstheme="minorHAnsi"/>
          <w:sz w:val="28"/>
          <w:szCs w:val="28"/>
        </w:rPr>
        <w:t>Much of th</w:t>
      </w:r>
      <w:r w:rsidR="00CD54F8" w:rsidRPr="00AB034C">
        <w:rPr>
          <w:rFonts w:cstheme="minorHAnsi"/>
          <w:sz w:val="28"/>
          <w:szCs w:val="28"/>
        </w:rPr>
        <w:t>is digital</w:t>
      </w:r>
      <w:r w:rsidRPr="00AB034C">
        <w:rPr>
          <w:rFonts w:cstheme="minorHAnsi"/>
          <w:sz w:val="28"/>
          <w:szCs w:val="28"/>
        </w:rPr>
        <w:t xml:space="preserve"> information can be accessed via the Heritage Gateway website, which is a resource that is maintained by Historic England and</w:t>
      </w:r>
      <w:r w:rsidR="001134E3" w:rsidRPr="00AB034C">
        <w:rPr>
          <w:rFonts w:cstheme="minorHAnsi"/>
          <w:sz w:val="28"/>
          <w:szCs w:val="28"/>
        </w:rPr>
        <w:t xml:space="preserve"> pulls</w:t>
      </w:r>
      <w:r w:rsidR="00437FE3" w:rsidRPr="00AB034C">
        <w:rPr>
          <w:rFonts w:cstheme="minorHAnsi"/>
          <w:sz w:val="28"/>
          <w:szCs w:val="28"/>
        </w:rPr>
        <w:t xml:space="preserve"> together a variety of national, </w:t>
      </w:r>
      <w:r w:rsidR="001134E3" w:rsidRPr="00AB034C">
        <w:rPr>
          <w:rFonts w:cstheme="minorHAnsi"/>
          <w:sz w:val="28"/>
          <w:szCs w:val="28"/>
        </w:rPr>
        <w:t>regional</w:t>
      </w:r>
      <w:r w:rsidR="00437FE3" w:rsidRPr="00AB034C">
        <w:rPr>
          <w:rFonts w:cstheme="minorHAnsi"/>
          <w:sz w:val="28"/>
          <w:szCs w:val="28"/>
        </w:rPr>
        <w:t xml:space="preserve"> and local</w:t>
      </w:r>
      <w:r w:rsidR="001134E3" w:rsidRPr="00AB034C">
        <w:rPr>
          <w:rFonts w:cstheme="minorHAnsi"/>
          <w:sz w:val="28"/>
          <w:szCs w:val="28"/>
        </w:rPr>
        <w:t xml:space="preserve"> datasets in </w:t>
      </w:r>
      <w:r w:rsidR="006D72EE" w:rsidRPr="00AB034C">
        <w:rPr>
          <w:rFonts w:cstheme="minorHAnsi"/>
          <w:sz w:val="28"/>
          <w:szCs w:val="28"/>
        </w:rPr>
        <w:t xml:space="preserve">to </w:t>
      </w:r>
      <w:r w:rsidR="001134E3" w:rsidRPr="00AB034C">
        <w:rPr>
          <w:rFonts w:cstheme="minorHAnsi"/>
          <w:sz w:val="28"/>
          <w:szCs w:val="28"/>
        </w:rPr>
        <w:t>one place.</w:t>
      </w:r>
    </w:p>
    <w:p w:rsidR="00361406" w:rsidRPr="00AB034C" w:rsidRDefault="00361406" w:rsidP="00437FE3">
      <w:pPr>
        <w:pStyle w:val="NoSpacing"/>
        <w:rPr>
          <w:sz w:val="28"/>
          <w:szCs w:val="28"/>
        </w:rPr>
      </w:pPr>
    </w:p>
    <w:p w:rsidR="006D72EE" w:rsidRPr="00AB034C" w:rsidRDefault="006D72EE" w:rsidP="00437FE3">
      <w:pPr>
        <w:pStyle w:val="NoSpacing"/>
        <w:rPr>
          <w:b/>
          <w:sz w:val="28"/>
          <w:szCs w:val="28"/>
        </w:rPr>
      </w:pPr>
      <w:r w:rsidRPr="00AB034C">
        <w:rPr>
          <w:b/>
          <w:sz w:val="28"/>
          <w:szCs w:val="28"/>
        </w:rPr>
        <w:t>Archaeological events</w:t>
      </w:r>
    </w:p>
    <w:p w:rsidR="00804EEA" w:rsidRPr="00AB034C" w:rsidRDefault="003C40A7" w:rsidP="00CD54F8">
      <w:pPr>
        <w:pStyle w:val="NoSpacing"/>
        <w:numPr>
          <w:ilvl w:val="0"/>
          <w:numId w:val="6"/>
        </w:numPr>
        <w:rPr>
          <w:rFonts w:eastAsia="Times New Roman"/>
          <w:color w:val="000000"/>
          <w:sz w:val="28"/>
          <w:szCs w:val="28"/>
          <w:lang w:eastAsia="en-GB"/>
        </w:rPr>
      </w:pPr>
      <w:r w:rsidRPr="00AB034C">
        <w:rPr>
          <w:rFonts w:eastAsia="Times New Roman"/>
          <w:color w:val="000000"/>
          <w:sz w:val="28"/>
          <w:szCs w:val="28"/>
          <w:lang w:eastAsia="en-GB"/>
        </w:rPr>
        <w:t>In addition</w:t>
      </w:r>
      <w:r w:rsidR="002C1D95" w:rsidRPr="00AB034C">
        <w:rPr>
          <w:rFonts w:eastAsia="Times New Roman"/>
          <w:color w:val="000000"/>
          <w:sz w:val="28"/>
          <w:szCs w:val="28"/>
          <w:lang w:eastAsia="en-GB"/>
        </w:rPr>
        <w:t>, HERs contain</w:t>
      </w:r>
      <w:r w:rsidR="001565FE" w:rsidRPr="00AB034C">
        <w:rPr>
          <w:rFonts w:eastAsia="Times New Roman"/>
          <w:color w:val="000000"/>
          <w:sz w:val="28"/>
          <w:szCs w:val="28"/>
          <w:lang w:eastAsia="en-GB"/>
        </w:rPr>
        <w:t xml:space="preserve"> detailed</w:t>
      </w:r>
      <w:r w:rsidR="002C1D95" w:rsidRPr="00AB034C">
        <w:rPr>
          <w:rFonts w:eastAsia="Times New Roman"/>
          <w:color w:val="000000"/>
          <w:sz w:val="28"/>
          <w:szCs w:val="28"/>
          <w:lang w:eastAsia="en-GB"/>
        </w:rPr>
        <w:t xml:space="preserve"> information on archaeological events </w:t>
      </w:r>
      <w:r w:rsidRPr="00AB034C">
        <w:rPr>
          <w:rFonts w:eastAsia="Times New Roman"/>
          <w:color w:val="000000"/>
          <w:sz w:val="28"/>
          <w:szCs w:val="28"/>
          <w:lang w:eastAsia="en-GB"/>
        </w:rPr>
        <w:t>that have occurred in the county, such as excavations, watching briefs, historic building recordin</w:t>
      </w:r>
      <w:r w:rsidR="00804EEA" w:rsidRPr="00AB034C">
        <w:rPr>
          <w:rFonts w:eastAsia="Times New Roman"/>
          <w:color w:val="000000"/>
          <w:sz w:val="28"/>
          <w:szCs w:val="28"/>
          <w:lang w:eastAsia="en-GB"/>
        </w:rPr>
        <w:t xml:space="preserve">g, and desk-based assessments. </w:t>
      </w:r>
    </w:p>
    <w:p w:rsidR="00EC7E62" w:rsidRPr="00AB034C" w:rsidRDefault="003C40A7" w:rsidP="00CD54F8">
      <w:pPr>
        <w:pStyle w:val="NoSpacing"/>
        <w:numPr>
          <w:ilvl w:val="0"/>
          <w:numId w:val="6"/>
        </w:numPr>
        <w:rPr>
          <w:rFonts w:eastAsia="Times New Roman"/>
          <w:color w:val="000000"/>
          <w:sz w:val="28"/>
          <w:szCs w:val="28"/>
          <w:lang w:eastAsia="en-GB"/>
        </w:rPr>
      </w:pPr>
      <w:r w:rsidRPr="00AB034C">
        <w:rPr>
          <w:rFonts w:eastAsia="Times New Roman"/>
          <w:color w:val="000000"/>
          <w:sz w:val="28"/>
          <w:szCs w:val="28"/>
          <w:lang w:eastAsia="en-GB"/>
        </w:rPr>
        <w:lastRenderedPageBreak/>
        <w:t>Most of these events will have occurred as a result of the</w:t>
      </w:r>
      <w:r w:rsidR="00525311" w:rsidRPr="00AB034C">
        <w:rPr>
          <w:rFonts w:eastAsia="Times New Roman"/>
          <w:color w:val="000000"/>
          <w:sz w:val="28"/>
          <w:szCs w:val="28"/>
          <w:lang w:eastAsia="en-GB"/>
        </w:rPr>
        <w:t xml:space="preserve"> planning process; and the resultant reports make up an extensive ‘grey literature’ </w:t>
      </w:r>
      <w:r w:rsidR="000A0A64" w:rsidRPr="00AB034C">
        <w:rPr>
          <w:rFonts w:eastAsia="Times New Roman"/>
          <w:color w:val="000000"/>
          <w:sz w:val="28"/>
          <w:szCs w:val="28"/>
          <w:lang w:eastAsia="en-GB"/>
        </w:rPr>
        <w:t>library</w:t>
      </w:r>
      <w:r w:rsidR="001565FE" w:rsidRPr="00AB034C">
        <w:rPr>
          <w:rFonts w:eastAsia="Times New Roman"/>
          <w:color w:val="000000"/>
          <w:sz w:val="28"/>
          <w:szCs w:val="28"/>
          <w:lang w:eastAsia="en-GB"/>
        </w:rPr>
        <w:t xml:space="preserve"> that is held by the HER</w:t>
      </w:r>
      <w:r w:rsidR="00EC7E62" w:rsidRPr="00AB034C">
        <w:rPr>
          <w:rFonts w:eastAsia="Times New Roman"/>
          <w:color w:val="000000"/>
          <w:sz w:val="28"/>
          <w:szCs w:val="28"/>
          <w:lang w:eastAsia="en-GB"/>
        </w:rPr>
        <w:t>.</w:t>
      </w:r>
    </w:p>
    <w:p w:rsidR="007B7A2E" w:rsidRPr="00AB034C" w:rsidRDefault="00B237BF" w:rsidP="00CD54F8">
      <w:pPr>
        <w:pStyle w:val="NoSpacing"/>
        <w:numPr>
          <w:ilvl w:val="0"/>
          <w:numId w:val="6"/>
        </w:numPr>
        <w:rPr>
          <w:rFonts w:eastAsia="Times New Roman"/>
          <w:color w:val="000000"/>
          <w:sz w:val="28"/>
          <w:szCs w:val="28"/>
          <w:lang w:eastAsia="en-GB"/>
        </w:rPr>
      </w:pPr>
      <w:r w:rsidRPr="00AB034C">
        <w:rPr>
          <w:rFonts w:eastAsia="Times New Roman"/>
          <w:color w:val="000000"/>
          <w:sz w:val="28"/>
          <w:szCs w:val="28"/>
          <w:lang w:eastAsia="en-GB"/>
        </w:rPr>
        <w:t>Lo</w:t>
      </w:r>
      <w:r w:rsidR="000A0A64" w:rsidRPr="00AB034C">
        <w:rPr>
          <w:rFonts w:eastAsia="Times New Roman"/>
          <w:color w:val="000000"/>
          <w:sz w:val="28"/>
          <w:szCs w:val="28"/>
          <w:lang w:eastAsia="en-GB"/>
        </w:rPr>
        <w:t xml:space="preserve">cal </w:t>
      </w:r>
      <w:r w:rsidR="00D12E69" w:rsidRPr="00AB034C">
        <w:rPr>
          <w:rFonts w:eastAsia="Times New Roman"/>
          <w:color w:val="000000"/>
          <w:sz w:val="28"/>
          <w:szCs w:val="28"/>
          <w:lang w:eastAsia="en-GB"/>
        </w:rPr>
        <w:t xml:space="preserve">societies and </w:t>
      </w:r>
      <w:r w:rsidR="00A55B5F" w:rsidRPr="00AB034C">
        <w:rPr>
          <w:rFonts w:eastAsia="Times New Roman"/>
          <w:color w:val="000000"/>
          <w:sz w:val="28"/>
          <w:szCs w:val="28"/>
          <w:lang w:eastAsia="en-GB"/>
        </w:rPr>
        <w:t>research groups</w:t>
      </w:r>
      <w:r w:rsidR="00D12E69" w:rsidRPr="00AB034C">
        <w:rPr>
          <w:rFonts w:eastAsia="Times New Roman"/>
          <w:color w:val="000000"/>
          <w:sz w:val="28"/>
          <w:szCs w:val="28"/>
          <w:lang w:eastAsia="en-GB"/>
        </w:rPr>
        <w:t xml:space="preserve"> </w:t>
      </w:r>
      <w:r w:rsidR="000A0A64" w:rsidRPr="00AB034C">
        <w:rPr>
          <w:rFonts w:eastAsia="Times New Roman"/>
          <w:color w:val="000000"/>
          <w:sz w:val="28"/>
          <w:szCs w:val="28"/>
          <w:lang w:eastAsia="en-GB"/>
        </w:rPr>
        <w:t>also</w:t>
      </w:r>
      <w:r w:rsidRPr="00AB034C">
        <w:rPr>
          <w:rFonts w:eastAsia="Times New Roman"/>
          <w:color w:val="000000"/>
          <w:sz w:val="28"/>
          <w:szCs w:val="28"/>
          <w:lang w:eastAsia="en-GB"/>
        </w:rPr>
        <w:t xml:space="preserve"> make an important contribution to this library.</w:t>
      </w:r>
      <w:r w:rsidR="00CD54F8" w:rsidRPr="00AB034C">
        <w:rPr>
          <w:rFonts w:eastAsia="Times New Roman"/>
          <w:color w:val="000000"/>
          <w:sz w:val="28"/>
          <w:szCs w:val="28"/>
          <w:lang w:eastAsia="en-GB"/>
        </w:rPr>
        <w:t xml:space="preserve">  </w:t>
      </w:r>
    </w:p>
    <w:p w:rsidR="00CD54F8" w:rsidRPr="00AB034C" w:rsidRDefault="00CD54F8" w:rsidP="00437FE3">
      <w:pPr>
        <w:pStyle w:val="NoSpacing"/>
        <w:rPr>
          <w:rFonts w:eastAsia="Times New Roman"/>
          <w:b/>
          <w:color w:val="000000"/>
          <w:sz w:val="28"/>
          <w:szCs w:val="28"/>
          <w:lang w:eastAsia="en-GB"/>
        </w:rPr>
      </w:pPr>
    </w:p>
    <w:p w:rsidR="00D12E69" w:rsidRPr="00AB034C" w:rsidRDefault="007B7A2E" w:rsidP="006D72EE">
      <w:pPr>
        <w:pStyle w:val="NoSpacing"/>
        <w:rPr>
          <w:b/>
          <w:sz w:val="28"/>
          <w:szCs w:val="28"/>
          <w:lang w:eastAsia="en-GB"/>
        </w:rPr>
      </w:pPr>
      <w:r w:rsidRPr="00AB034C">
        <w:rPr>
          <w:b/>
          <w:sz w:val="28"/>
          <w:szCs w:val="28"/>
          <w:lang w:eastAsia="en-GB"/>
        </w:rPr>
        <w:t>Historic Landscape Characterisation</w:t>
      </w:r>
    </w:p>
    <w:p w:rsidR="007B7A2E" w:rsidRPr="00AB034C" w:rsidRDefault="00AD2FAA" w:rsidP="00AD2FAA">
      <w:pPr>
        <w:pStyle w:val="NoSpacing"/>
        <w:numPr>
          <w:ilvl w:val="0"/>
          <w:numId w:val="7"/>
        </w:numPr>
        <w:rPr>
          <w:rFonts w:cstheme="minorHAnsi"/>
          <w:sz w:val="28"/>
          <w:szCs w:val="28"/>
          <w:lang w:eastAsia="en-GB"/>
        </w:rPr>
      </w:pPr>
      <w:r w:rsidRPr="00AB034C">
        <w:rPr>
          <w:rFonts w:cstheme="minorHAnsi"/>
          <w:sz w:val="28"/>
          <w:szCs w:val="28"/>
          <w:lang w:eastAsia="en-GB"/>
        </w:rPr>
        <w:t>HERs often contain information on Historic Landscape Characterisation projects, which aim to characterise and record landscapes on a broad</w:t>
      </w:r>
      <w:r w:rsidR="008C7AA0" w:rsidRPr="00AB034C">
        <w:rPr>
          <w:rFonts w:cstheme="minorHAnsi"/>
          <w:sz w:val="28"/>
          <w:szCs w:val="28"/>
          <w:lang w:eastAsia="en-GB"/>
        </w:rPr>
        <w:t>, usually county-based,</w:t>
      </w:r>
      <w:r w:rsidRPr="00AB034C">
        <w:rPr>
          <w:rFonts w:cstheme="minorHAnsi"/>
          <w:sz w:val="28"/>
          <w:szCs w:val="28"/>
          <w:lang w:eastAsia="en-GB"/>
        </w:rPr>
        <w:t xml:space="preserve"> scale.</w:t>
      </w:r>
      <w:r w:rsidRPr="00AB034C">
        <w:rPr>
          <w:rFonts w:cstheme="minorHAnsi"/>
          <w:color w:val="252525"/>
          <w:sz w:val="28"/>
          <w:szCs w:val="28"/>
          <w:shd w:val="clear" w:color="auto" w:fill="FFFFFF"/>
        </w:rPr>
        <w:t xml:space="preserve">  Types of landscape are characterised based on the way in which they were formed, their current and earlier land uses</w:t>
      </w:r>
      <w:r w:rsidR="00F344CF" w:rsidRPr="00AB034C">
        <w:rPr>
          <w:rFonts w:cstheme="minorHAnsi"/>
          <w:color w:val="252525"/>
          <w:sz w:val="28"/>
          <w:szCs w:val="28"/>
          <w:shd w:val="clear" w:color="auto" w:fill="FFFFFF"/>
        </w:rPr>
        <w:t>,</w:t>
      </w:r>
      <w:r w:rsidRPr="00AB034C">
        <w:rPr>
          <w:rFonts w:cstheme="minorHAnsi"/>
          <w:color w:val="252525"/>
          <w:sz w:val="28"/>
          <w:szCs w:val="28"/>
          <w:shd w:val="clear" w:color="auto" w:fill="FFFFFF"/>
        </w:rPr>
        <w:t xml:space="preserve"> and their physical appearance.</w:t>
      </w:r>
    </w:p>
    <w:p w:rsidR="007B7A2E" w:rsidRPr="00AB034C" w:rsidRDefault="008C7AA0" w:rsidP="006D72EE">
      <w:pPr>
        <w:pStyle w:val="NoSpacing"/>
        <w:numPr>
          <w:ilvl w:val="0"/>
          <w:numId w:val="7"/>
        </w:numPr>
        <w:rPr>
          <w:rFonts w:cstheme="minorHAnsi"/>
          <w:sz w:val="28"/>
          <w:szCs w:val="28"/>
          <w:lang w:eastAsia="en-GB"/>
        </w:rPr>
      </w:pPr>
      <w:r w:rsidRPr="00AB034C">
        <w:rPr>
          <w:rFonts w:cstheme="minorHAnsi"/>
          <w:sz w:val="28"/>
          <w:szCs w:val="28"/>
          <w:shd w:val="clear" w:color="auto" w:fill="FFFFFF"/>
        </w:rPr>
        <w:t>HLC projects</w:t>
      </w:r>
      <w:r w:rsidRPr="00AB034C">
        <w:rPr>
          <w:rStyle w:val="apple-converted-space"/>
          <w:rFonts w:cstheme="minorHAnsi"/>
          <w:sz w:val="28"/>
          <w:szCs w:val="28"/>
          <w:shd w:val="clear" w:color="auto" w:fill="FFFFFF"/>
        </w:rPr>
        <w:t> </w:t>
      </w:r>
      <w:r w:rsidRPr="00AB034C">
        <w:rPr>
          <w:rFonts w:cstheme="minorHAnsi"/>
          <w:sz w:val="28"/>
          <w:szCs w:val="28"/>
          <w:shd w:val="clear" w:color="auto" w:fill="FFFFFF"/>
        </w:rPr>
        <w:t>recognise</w:t>
      </w:r>
      <w:r w:rsidR="00F344CF" w:rsidRPr="00AB034C">
        <w:rPr>
          <w:rFonts w:cstheme="minorHAnsi"/>
          <w:sz w:val="28"/>
          <w:szCs w:val="28"/>
          <w:shd w:val="clear" w:color="auto" w:fill="FFFFFF"/>
        </w:rPr>
        <w:t xml:space="preserve"> that the landsc</w:t>
      </w:r>
      <w:r w:rsidRPr="00AB034C">
        <w:rPr>
          <w:rFonts w:cstheme="minorHAnsi"/>
          <w:sz w:val="28"/>
          <w:szCs w:val="28"/>
          <w:shd w:val="clear" w:color="auto" w:fill="FFFFFF"/>
        </w:rPr>
        <w:t>ape itself can be</w:t>
      </w:r>
      <w:r w:rsidR="00090510" w:rsidRPr="00AB034C">
        <w:rPr>
          <w:rFonts w:cstheme="minorHAnsi"/>
          <w:sz w:val="28"/>
          <w:szCs w:val="28"/>
          <w:shd w:val="clear" w:color="auto" w:fill="FFFFFF"/>
        </w:rPr>
        <w:t xml:space="preserve"> of</w:t>
      </w:r>
      <w:r w:rsidRPr="00AB034C">
        <w:rPr>
          <w:rFonts w:cstheme="minorHAnsi"/>
          <w:sz w:val="28"/>
          <w:szCs w:val="28"/>
          <w:shd w:val="clear" w:color="auto" w:fill="FFFFFF"/>
        </w:rPr>
        <w:t xml:space="preserve"> historic </w:t>
      </w:r>
      <w:r w:rsidR="00090510" w:rsidRPr="00AB034C">
        <w:rPr>
          <w:rFonts w:cstheme="minorHAnsi"/>
          <w:sz w:val="28"/>
          <w:szCs w:val="28"/>
          <w:shd w:val="clear" w:color="auto" w:fill="FFFFFF"/>
        </w:rPr>
        <w:t xml:space="preserve">importance </w:t>
      </w:r>
      <w:r w:rsidRPr="00AB034C">
        <w:rPr>
          <w:rFonts w:cstheme="minorHAnsi"/>
          <w:sz w:val="28"/>
          <w:szCs w:val="28"/>
          <w:shd w:val="clear" w:color="auto" w:fill="FFFFFF"/>
        </w:rPr>
        <w:t xml:space="preserve">(in addition to historic features within it). </w:t>
      </w:r>
      <w:r w:rsidR="00406E54" w:rsidRPr="00AB034C">
        <w:rPr>
          <w:rFonts w:cstheme="minorHAnsi"/>
          <w:sz w:val="28"/>
          <w:szCs w:val="28"/>
          <w:shd w:val="clear" w:color="auto" w:fill="FFFFFF"/>
        </w:rPr>
        <w:t xml:space="preserve"> Interpreting </w:t>
      </w:r>
      <w:r w:rsidR="00F344CF" w:rsidRPr="00AB034C">
        <w:rPr>
          <w:rFonts w:cstheme="minorHAnsi"/>
          <w:sz w:val="28"/>
          <w:szCs w:val="28"/>
          <w:shd w:val="clear" w:color="auto" w:fill="FFFFFF"/>
        </w:rPr>
        <w:t xml:space="preserve">and recording </w:t>
      </w:r>
      <w:r w:rsidRPr="00AB034C">
        <w:rPr>
          <w:rFonts w:cstheme="minorHAnsi"/>
          <w:sz w:val="28"/>
          <w:szCs w:val="28"/>
          <w:shd w:val="clear" w:color="auto" w:fill="FFFFFF"/>
        </w:rPr>
        <w:t xml:space="preserve">the historic character of a landscape is intended to allow the landscape itself to be managed and protected within the </w:t>
      </w:r>
      <w:hyperlink r:id="rId8" w:tooltip="Town and country planning in the United Kingdom" w:history="1">
        <w:r w:rsidRPr="00AB034C">
          <w:rPr>
            <w:rStyle w:val="Hyperlink"/>
            <w:rFonts w:cstheme="minorHAnsi"/>
            <w:color w:val="auto"/>
            <w:sz w:val="28"/>
            <w:szCs w:val="28"/>
            <w:u w:val="none"/>
            <w:shd w:val="clear" w:color="auto" w:fill="FFFFFF"/>
          </w:rPr>
          <w:t>planning</w:t>
        </w:r>
      </w:hyperlink>
      <w:r w:rsidRPr="00AB034C">
        <w:rPr>
          <w:rStyle w:val="apple-converted-space"/>
          <w:rFonts w:cstheme="minorHAnsi"/>
          <w:sz w:val="28"/>
          <w:szCs w:val="28"/>
          <w:shd w:val="clear" w:color="auto" w:fill="FFFFFF"/>
        </w:rPr>
        <w:t> </w:t>
      </w:r>
      <w:r w:rsidR="00E04330" w:rsidRPr="00AB034C">
        <w:rPr>
          <w:rFonts w:cstheme="minorHAnsi"/>
          <w:sz w:val="28"/>
          <w:szCs w:val="28"/>
          <w:shd w:val="clear" w:color="auto" w:fill="FFFFFF"/>
        </w:rPr>
        <w:t>process.</w:t>
      </w:r>
    </w:p>
    <w:p w:rsidR="00406E54" w:rsidRPr="00AB034C" w:rsidRDefault="00406E54" w:rsidP="006D72EE">
      <w:pPr>
        <w:pStyle w:val="NoSpacing"/>
        <w:numPr>
          <w:ilvl w:val="0"/>
          <w:numId w:val="7"/>
        </w:numPr>
        <w:rPr>
          <w:rFonts w:cstheme="minorHAnsi"/>
          <w:sz w:val="28"/>
          <w:szCs w:val="28"/>
          <w:lang w:eastAsia="en-GB"/>
        </w:rPr>
      </w:pPr>
      <w:r w:rsidRPr="00AB034C">
        <w:rPr>
          <w:rFonts w:cstheme="minorHAnsi"/>
          <w:sz w:val="28"/>
          <w:szCs w:val="28"/>
          <w:shd w:val="clear" w:color="auto" w:fill="FFFFFF"/>
        </w:rPr>
        <w:t>Can also be used on a more strategic level.</w:t>
      </w:r>
    </w:p>
    <w:p w:rsidR="007B7A2E" w:rsidRPr="00AB034C" w:rsidRDefault="007B7A2E" w:rsidP="006D72EE">
      <w:pPr>
        <w:pStyle w:val="NoSpacing"/>
        <w:rPr>
          <w:sz w:val="28"/>
          <w:szCs w:val="28"/>
          <w:lang w:eastAsia="en-GB"/>
        </w:rPr>
      </w:pPr>
    </w:p>
    <w:p w:rsidR="006D72EE" w:rsidRPr="00AB034C" w:rsidRDefault="00FC551F" w:rsidP="006D72EE">
      <w:pPr>
        <w:pStyle w:val="NoSpacing"/>
        <w:rPr>
          <w:rFonts w:cstheme="minorHAnsi"/>
          <w:b/>
          <w:sz w:val="28"/>
          <w:szCs w:val="28"/>
          <w:lang w:eastAsia="en-GB"/>
        </w:rPr>
      </w:pPr>
      <w:r w:rsidRPr="00AB034C">
        <w:rPr>
          <w:rFonts w:cstheme="minorHAnsi"/>
          <w:b/>
          <w:sz w:val="28"/>
          <w:szCs w:val="28"/>
          <w:lang w:eastAsia="en-GB"/>
        </w:rPr>
        <w:t>Why do HERs exist?</w:t>
      </w:r>
    </w:p>
    <w:p w:rsidR="00F43593" w:rsidRPr="00AB034C" w:rsidRDefault="00F43593" w:rsidP="00F43593">
      <w:pPr>
        <w:pStyle w:val="NoSpacing"/>
        <w:numPr>
          <w:ilvl w:val="0"/>
          <w:numId w:val="4"/>
        </w:numPr>
        <w:rPr>
          <w:rFonts w:cstheme="minorHAnsi"/>
          <w:sz w:val="28"/>
          <w:szCs w:val="28"/>
          <w:lang w:eastAsia="en-GB"/>
        </w:rPr>
      </w:pPr>
      <w:r w:rsidRPr="00AB034C">
        <w:rPr>
          <w:rFonts w:cstheme="minorHAnsi"/>
          <w:sz w:val="28"/>
          <w:szCs w:val="28"/>
          <w:lang w:eastAsia="en-GB"/>
        </w:rPr>
        <w:t xml:space="preserve">HERs are public resources which </w:t>
      </w:r>
      <w:r w:rsidR="00DA731A" w:rsidRPr="00AB034C">
        <w:rPr>
          <w:rFonts w:cstheme="minorHAnsi"/>
          <w:sz w:val="28"/>
          <w:szCs w:val="28"/>
          <w:lang w:eastAsia="en-GB"/>
        </w:rPr>
        <w:t xml:space="preserve">have a wide range of uses: e.g. </w:t>
      </w:r>
      <w:r w:rsidRPr="00AB034C">
        <w:rPr>
          <w:rFonts w:cstheme="minorHAnsi"/>
          <w:sz w:val="28"/>
          <w:szCs w:val="28"/>
          <w:lang w:eastAsia="en-GB"/>
        </w:rPr>
        <w:t xml:space="preserve">land use planning, conservation, research, education and general interest. </w:t>
      </w:r>
      <w:r w:rsidR="00FC551F" w:rsidRPr="00AB034C">
        <w:rPr>
          <w:rFonts w:cstheme="minorHAnsi"/>
          <w:sz w:val="28"/>
          <w:szCs w:val="28"/>
          <w:lang w:eastAsia="en-GB"/>
        </w:rPr>
        <w:t xml:space="preserve"> They are free to use to members of the public.</w:t>
      </w:r>
    </w:p>
    <w:p w:rsidR="001906B4" w:rsidRPr="00AB034C" w:rsidRDefault="00F43593" w:rsidP="00F43593">
      <w:pPr>
        <w:pStyle w:val="NoSpacing"/>
        <w:numPr>
          <w:ilvl w:val="0"/>
          <w:numId w:val="4"/>
        </w:numPr>
        <w:rPr>
          <w:rFonts w:cstheme="minorHAnsi"/>
          <w:sz w:val="28"/>
          <w:szCs w:val="28"/>
          <w:lang w:eastAsia="en-GB"/>
        </w:rPr>
      </w:pPr>
      <w:r w:rsidRPr="00AB034C">
        <w:rPr>
          <w:rFonts w:cstheme="minorHAnsi"/>
          <w:sz w:val="28"/>
          <w:szCs w:val="28"/>
          <w:lang w:eastAsia="en-GB"/>
        </w:rPr>
        <w:t xml:space="preserve">They </w:t>
      </w:r>
      <w:r w:rsidR="00385E13" w:rsidRPr="00AB034C">
        <w:rPr>
          <w:rFonts w:cstheme="minorHAnsi"/>
          <w:sz w:val="28"/>
          <w:szCs w:val="28"/>
          <w:lang w:eastAsia="en-GB"/>
        </w:rPr>
        <w:t xml:space="preserve">are </w:t>
      </w:r>
      <w:r w:rsidR="00A37DD3" w:rsidRPr="00AB034C">
        <w:rPr>
          <w:rFonts w:cstheme="minorHAnsi"/>
          <w:sz w:val="28"/>
          <w:szCs w:val="28"/>
          <w:lang w:eastAsia="en-GB"/>
        </w:rPr>
        <w:t xml:space="preserve">an important </w:t>
      </w:r>
      <w:r w:rsidR="00385E13" w:rsidRPr="00AB034C">
        <w:rPr>
          <w:rFonts w:cstheme="minorHAnsi"/>
          <w:sz w:val="28"/>
          <w:szCs w:val="28"/>
          <w:lang w:eastAsia="en-GB"/>
        </w:rPr>
        <w:t>tool within the planning process.</w:t>
      </w:r>
      <w:r w:rsidR="00A37DD3" w:rsidRPr="00AB034C">
        <w:rPr>
          <w:rFonts w:cstheme="minorHAnsi"/>
          <w:sz w:val="28"/>
          <w:szCs w:val="28"/>
          <w:lang w:eastAsia="en-GB"/>
        </w:rPr>
        <w:t xml:space="preserve">  </w:t>
      </w:r>
      <w:r w:rsidRPr="00AB034C">
        <w:rPr>
          <w:rFonts w:cstheme="minorHAnsi"/>
          <w:sz w:val="28"/>
          <w:szCs w:val="28"/>
          <w:lang w:eastAsia="en-GB"/>
        </w:rPr>
        <w:t xml:space="preserve">HERs are used by </w:t>
      </w:r>
      <w:r w:rsidR="00A37DD3" w:rsidRPr="00AB034C">
        <w:rPr>
          <w:rFonts w:cstheme="minorHAnsi"/>
          <w:sz w:val="28"/>
          <w:szCs w:val="28"/>
          <w:lang w:eastAsia="en-GB"/>
        </w:rPr>
        <w:t>Development Control Archaeologist</w:t>
      </w:r>
      <w:r w:rsidRPr="00AB034C">
        <w:rPr>
          <w:rFonts w:cstheme="minorHAnsi"/>
          <w:sz w:val="28"/>
          <w:szCs w:val="28"/>
          <w:lang w:eastAsia="en-GB"/>
        </w:rPr>
        <w:t>s, who monitor</w:t>
      </w:r>
      <w:r w:rsidR="00A37DD3" w:rsidRPr="00AB034C">
        <w:rPr>
          <w:rFonts w:cstheme="minorHAnsi"/>
          <w:sz w:val="28"/>
          <w:szCs w:val="28"/>
          <w:lang w:eastAsia="en-GB"/>
        </w:rPr>
        <w:t xml:space="preserve"> planning applications and developments within the</w:t>
      </w:r>
      <w:r w:rsidRPr="00AB034C">
        <w:rPr>
          <w:rFonts w:cstheme="minorHAnsi"/>
          <w:sz w:val="28"/>
          <w:szCs w:val="28"/>
          <w:lang w:eastAsia="en-GB"/>
        </w:rPr>
        <w:t>ir</w:t>
      </w:r>
      <w:r w:rsidR="00A37DD3" w:rsidRPr="00AB034C">
        <w:rPr>
          <w:rFonts w:cstheme="minorHAnsi"/>
          <w:sz w:val="28"/>
          <w:szCs w:val="28"/>
          <w:lang w:eastAsia="en-GB"/>
        </w:rPr>
        <w:t xml:space="preserve"> </w:t>
      </w:r>
      <w:r w:rsidRPr="00AB034C">
        <w:rPr>
          <w:rFonts w:cstheme="minorHAnsi"/>
          <w:sz w:val="28"/>
          <w:szCs w:val="28"/>
          <w:lang w:eastAsia="en-GB"/>
        </w:rPr>
        <w:t>respective local authorities.  Entries in to the HER database will flag up any potential areas of archaeological/historic interest to the DC Archaeologist</w:t>
      </w:r>
      <w:r w:rsidR="00344679" w:rsidRPr="00AB034C">
        <w:rPr>
          <w:rFonts w:cstheme="minorHAnsi"/>
          <w:sz w:val="28"/>
          <w:szCs w:val="28"/>
          <w:lang w:eastAsia="en-GB"/>
        </w:rPr>
        <w:t>.</w:t>
      </w:r>
    </w:p>
    <w:p w:rsidR="00F76A3D" w:rsidRPr="00AB034C" w:rsidRDefault="00F76A3D" w:rsidP="00F76A3D">
      <w:pPr>
        <w:pStyle w:val="NoSpacing"/>
        <w:numPr>
          <w:ilvl w:val="0"/>
          <w:numId w:val="4"/>
        </w:numPr>
        <w:rPr>
          <w:rFonts w:cstheme="minorHAnsi"/>
          <w:sz w:val="28"/>
          <w:szCs w:val="28"/>
          <w:lang w:eastAsia="en-GB"/>
        </w:rPr>
      </w:pPr>
      <w:r w:rsidRPr="00AB034C">
        <w:rPr>
          <w:rFonts w:cstheme="minorHAnsi"/>
          <w:sz w:val="28"/>
          <w:szCs w:val="28"/>
          <w:lang w:eastAsia="en-GB"/>
        </w:rPr>
        <w:t>As more and more built heritage features get added to the HER, Conservation Officers are also starting to use HERs in a similar way.</w:t>
      </w:r>
    </w:p>
    <w:p w:rsidR="00FC551F" w:rsidRPr="00AB034C" w:rsidRDefault="00FC551F" w:rsidP="00F76A3D">
      <w:pPr>
        <w:pStyle w:val="NoSpacing"/>
        <w:numPr>
          <w:ilvl w:val="0"/>
          <w:numId w:val="4"/>
        </w:numPr>
        <w:rPr>
          <w:rFonts w:cstheme="minorHAnsi"/>
          <w:sz w:val="28"/>
          <w:szCs w:val="28"/>
          <w:lang w:eastAsia="en-GB"/>
        </w:rPr>
      </w:pPr>
      <w:r w:rsidRPr="00AB034C">
        <w:rPr>
          <w:rFonts w:cstheme="minorHAnsi"/>
          <w:sz w:val="28"/>
          <w:szCs w:val="28"/>
          <w:lang w:eastAsia="en-GB"/>
        </w:rPr>
        <w:t>Archaeological contractors and heritage consultants o</w:t>
      </w:r>
      <w:r w:rsidR="00A10CC7" w:rsidRPr="00AB034C">
        <w:rPr>
          <w:rFonts w:cstheme="minorHAnsi"/>
          <w:sz w:val="28"/>
          <w:szCs w:val="28"/>
          <w:lang w:eastAsia="en-GB"/>
        </w:rPr>
        <w:t>ften use HERs as a first port</w:t>
      </w:r>
      <w:r w:rsidRPr="00AB034C">
        <w:rPr>
          <w:rFonts w:cstheme="minorHAnsi"/>
          <w:sz w:val="28"/>
          <w:szCs w:val="28"/>
          <w:lang w:eastAsia="en-GB"/>
        </w:rPr>
        <w:t xml:space="preserve"> of call for desk-based research, to</w:t>
      </w:r>
      <w:r w:rsidR="000714F3" w:rsidRPr="00AB034C">
        <w:rPr>
          <w:rFonts w:cstheme="minorHAnsi"/>
          <w:sz w:val="28"/>
          <w:szCs w:val="28"/>
          <w:lang w:eastAsia="en-GB"/>
        </w:rPr>
        <w:t xml:space="preserve"> inform</w:t>
      </w:r>
      <w:r w:rsidRPr="00AB034C">
        <w:rPr>
          <w:rFonts w:cstheme="minorHAnsi"/>
          <w:sz w:val="28"/>
          <w:szCs w:val="28"/>
          <w:lang w:eastAsia="en-GB"/>
        </w:rPr>
        <w:t xml:space="preserve"> investigations that </w:t>
      </w:r>
      <w:r w:rsidR="00DB1C99" w:rsidRPr="00AB034C">
        <w:rPr>
          <w:rFonts w:cstheme="minorHAnsi"/>
          <w:sz w:val="28"/>
          <w:szCs w:val="28"/>
          <w:lang w:eastAsia="en-GB"/>
        </w:rPr>
        <w:t>are required as planning conditions.</w:t>
      </w:r>
    </w:p>
    <w:p w:rsidR="002C1D95" w:rsidRPr="00AB034C" w:rsidRDefault="00F76A3D" w:rsidP="001A3C8E">
      <w:pPr>
        <w:pStyle w:val="NoSpacing"/>
        <w:numPr>
          <w:ilvl w:val="0"/>
          <w:numId w:val="4"/>
        </w:numPr>
        <w:rPr>
          <w:rFonts w:cstheme="minorHAnsi"/>
          <w:b/>
          <w:sz w:val="28"/>
          <w:szCs w:val="28"/>
          <w:lang w:eastAsia="en-GB"/>
        </w:rPr>
      </w:pPr>
      <w:r w:rsidRPr="00AB034C">
        <w:rPr>
          <w:rFonts w:cstheme="minorHAnsi"/>
          <w:b/>
          <w:sz w:val="28"/>
          <w:szCs w:val="28"/>
          <w:lang w:eastAsia="en-GB"/>
        </w:rPr>
        <w:t xml:space="preserve">In doing all this, </w:t>
      </w:r>
      <w:r w:rsidR="00AC620A" w:rsidRPr="00AB034C">
        <w:rPr>
          <w:rFonts w:cstheme="minorHAnsi"/>
          <w:b/>
          <w:sz w:val="28"/>
          <w:szCs w:val="28"/>
          <w:lang w:eastAsia="en-GB"/>
        </w:rPr>
        <w:t>HER</w:t>
      </w:r>
      <w:r w:rsidRPr="00AB034C">
        <w:rPr>
          <w:rFonts w:cstheme="minorHAnsi"/>
          <w:b/>
          <w:sz w:val="28"/>
          <w:szCs w:val="28"/>
          <w:lang w:eastAsia="en-GB"/>
        </w:rPr>
        <w:t>s</w:t>
      </w:r>
      <w:r w:rsidR="00A10CC7" w:rsidRPr="00AB034C">
        <w:rPr>
          <w:rFonts w:cstheme="minorHAnsi"/>
          <w:b/>
          <w:sz w:val="28"/>
          <w:szCs w:val="28"/>
          <w:lang w:eastAsia="en-GB"/>
        </w:rPr>
        <w:t xml:space="preserve"> aim</w:t>
      </w:r>
      <w:r w:rsidR="00AC620A" w:rsidRPr="00AB034C">
        <w:rPr>
          <w:rFonts w:cstheme="minorHAnsi"/>
          <w:b/>
          <w:sz w:val="28"/>
          <w:szCs w:val="28"/>
          <w:lang w:eastAsia="en-GB"/>
        </w:rPr>
        <w:t xml:space="preserve"> to help protect and inform </w:t>
      </w:r>
      <w:r w:rsidR="00D72C02" w:rsidRPr="00AB034C">
        <w:rPr>
          <w:rFonts w:cstheme="minorHAnsi"/>
          <w:b/>
          <w:sz w:val="28"/>
          <w:szCs w:val="28"/>
          <w:lang w:eastAsia="en-GB"/>
        </w:rPr>
        <w:t xml:space="preserve">future management, and enjoyment, </w:t>
      </w:r>
      <w:r w:rsidR="00344679" w:rsidRPr="00AB034C">
        <w:rPr>
          <w:rFonts w:cstheme="minorHAnsi"/>
          <w:b/>
          <w:sz w:val="28"/>
          <w:szCs w:val="28"/>
          <w:lang w:eastAsia="en-GB"/>
        </w:rPr>
        <w:t xml:space="preserve">of the </w:t>
      </w:r>
      <w:r w:rsidR="00AC620A" w:rsidRPr="00AB034C">
        <w:rPr>
          <w:rFonts w:cstheme="minorHAnsi"/>
          <w:b/>
          <w:sz w:val="28"/>
          <w:szCs w:val="28"/>
          <w:lang w:eastAsia="en-GB"/>
        </w:rPr>
        <w:t>historic environment</w:t>
      </w:r>
      <w:r w:rsidR="00344679" w:rsidRPr="00AB034C">
        <w:rPr>
          <w:rFonts w:cstheme="minorHAnsi"/>
          <w:b/>
          <w:sz w:val="28"/>
          <w:szCs w:val="28"/>
          <w:lang w:eastAsia="en-GB"/>
        </w:rPr>
        <w:t>.</w:t>
      </w:r>
    </w:p>
    <w:p w:rsidR="00ED5E41" w:rsidRPr="00AB034C" w:rsidRDefault="00ED5E41" w:rsidP="00ED5E41">
      <w:pPr>
        <w:pStyle w:val="NoSpacing"/>
        <w:rPr>
          <w:rFonts w:cstheme="minorHAnsi"/>
          <w:sz w:val="28"/>
          <w:szCs w:val="28"/>
          <w:lang w:eastAsia="en-GB"/>
        </w:rPr>
      </w:pPr>
    </w:p>
    <w:p w:rsidR="00ED5E41" w:rsidRPr="00AB034C" w:rsidRDefault="00ED5E41" w:rsidP="00ED5E41">
      <w:pPr>
        <w:pStyle w:val="NoSpacing"/>
        <w:rPr>
          <w:rFonts w:cstheme="minorHAnsi"/>
          <w:b/>
          <w:sz w:val="28"/>
          <w:szCs w:val="28"/>
          <w:lang w:eastAsia="en-GB"/>
        </w:rPr>
      </w:pPr>
      <w:r w:rsidRPr="00AB034C">
        <w:rPr>
          <w:rFonts w:cstheme="minorHAnsi"/>
          <w:b/>
          <w:sz w:val="28"/>
          <w:szCs w:val="28"/>
          <w:lang w:eastAsia="en-GB"/>
        </w:rPr>
        <w:t>Derbyshire HER:</w:t>
      </w:r>
    </w:p>
    <w:p w:rsidR="00B81352" w:rsidRPr="00AB034C" w:rsidRDefault="00ED5E41" w:rsidP="00B81352">
      <w:pPr>
        <w:pStyle w:val="NoSpacing"/>
        <w:numPr>
          <w:ilvl w:val="0"/>
          <w:numId w:val="8"/>
        </w:numPr>
        <w:rPr>
          <w:rFonts w:cstheme="minorHAnsi"/>
          <w:sz w:val="28"/>
          <w:szCs w:val="28"/>
          <w:lang w:eastAsia="en-GB"/>
        </w:rPr>
      </w:pPr>
      <w:r w:rsidRPr="00AB034C">
        <w:rPr>
          <w:rFonts w:cstheme="minorHAnsi"/>
          <w:sz w:val="28"/>
          <w:szCs w:val="28"/>
          <w:lang w:eastAsia="en-GB"/>
        </w:rPr>
        <w:t>Derbyshire HER covers the whole of Derbyshire and the City of Derby, including the areas of Derbyshire that fall within the Peak District National Park</w:t>
      </w:r>
      <w:r w:rsidR="00B81352" w:rsidRPr="00AB034C">
        <w:rPr>
          <w:rFonts w:cstheme="minorHAnsi"/>
          <w:sz w:val="28"/>
          <w:szCs w:val="28"/>
          <w:lang w:eastAsia="en-GB"/>
        </w:rPr>
        <w:t>.</w:t>
      </w:r>
    </w:p>
    <w:p w:rsidR="00B81352" w:rsidRPr="00AB034C" w:rsidRDefault="00B81352" w:rsidP="00B81352">
      <w:pPr>
        <w:pStyle w:val="NoSpacing"/>
        <w:numPr>
          <w:ilvl w:val="0"/>
          <w:numId w:val="8"/>
        </w:numPr>
        <w:rPr>
          <w:rFonts w:cstheme="minorHAnsi"/>
          <w:sz w:val="28"/>
          <w:szCs w:val="28"/>
          <w:lang w:eastAsia="en-GB"/>
        </w:rPr>
      </w:pPr>
      <w:r w:rsidRPr="00AB034C">
        <w:rPr>
          <w:rFonts w:cstheme="minorHAnsi"/>
          <w:sz w:val="28"/>
          <w:szCs w:val="28"/>
          <w:lang w:eastAsia="en-GB"/>
        </w:rPr>
        <w:lastRenderedPageBreak/>
        <w:t>We have fairly good coverage of registered and non-registered parks and gardens within the HER, but with varying amounts of information contained within the records.  It would be really great to enhance these records with additional content and research.</w:t>
      </w:r>
    </w:p>
    <w:p w:rsidR="00B81352" w:rsidRPr="00AB034C" w:rsidRDefault="00B81352" w:rsidP="00B81352">
      <w:pPr>
        <w:pStyle w:val="NoSpacing"/>
        <w:rPr>
          <w:rFonts w:cstheme="minorHAnsi"/>
          <w:sz w:val="28"/>
          <w:szCs w:val="28"/>
          <w:lang w:eastAsia="en-GB"/>
        </w:rPr>
      </w:pPr>
    </w:p>
    <w:p w:rsidR="0021722E" w:rsidRPr="00AB034C" w:rsidRDefault="00A971B9" w:rsidP="0021722E">
      <w:pPr>
        <w:pStyle w:val="NoSpacing"/>
        <w:rPr>
          <w:rFonts w:cstheme="minorHAnsi"/>
          <w:b/>
          <w:sz w:val="28"/>
          <w:szCs w:val="28"/>
          <w:lang w:eastAsia="en-GB"/>
        </w:rPr>
      </w:pPr>
      <w:r w:rsidRPr="00AB034C">
        <w:rPr>
          <w:rFonts w:cstheme="minorHAnsi"/>
          <w:b/>
          <w:sz w:val="28"/>
          <w:szCs w:val="28"/>
          <w:lang w:eastAsia="en-GB"/>
        </w:rPr>
        <w:t>Contacting your local HER:</w:t>
      </w:r>
    </w:p>
    <w:p w:rsidR="00B81352" w:rsidRPr="00AB034C" w:rsidRDefault="00A971B9" w:rsidP="00B81352">
      <w:pPr>
        <w:pStyle w:val="NoSpacing"/>
        <w:numPr>
          <w:ilvl w:val="0"/>
          <w:numId w:val="8"/>
        </w:numPr>
        <w:rPr>
          <w:rFonts w:cstheme="minorHAnsi"/>
          <w:sz w:val="28"/>
          <w:szCs w:val="28"/>
          <w:lang w:eastAsia="en-GB"/>
        </w:rPr>
      </w:pPr>
      <w:r w:rsidRPr="00AB034C">
        <w:rPr>
          <w:rFonts w:cstheme="minorHAnsi"/>
          <w:sz w:val="28"/>
          <w:szCs w:val="28"/>
          <w:lang w:eastAsia="en-GB"/>
        </w:rPr>
        <w:t>Sometimes</w:t>
      </w:r>
      <w:r w:rsidR="00ED5E41" w:rsidRPr="00AB034C">
        <w:rPr>
          <w:rFonts w:cstheme="minorHAnsi"/>
          <w:sz w:val="28"/>
          <w:szCs w:val="28"/>
          <w:lang w:eastAsia="en-GB"/>
        </w:rPr>
        <w:t xml:space="preserve"> National Parks have their own HERs</w:t>
      </w:r>
      <w:r w:rsidR="00BD1430" w:rsidRPr="00AB034C">
        <w:rPr>
          <w:rFonts w:cstheme="minorHAnsi"/>
          <w:sz w:val="28"/>
          <w:szCs w:val="28"/>
          <w:lang w:eastAsia="en-GB"/>
        </w:rPr>
        <w:t>, as do large cities</w:t>
      </w:r>
      <w:r w:rsidR="00ED5E41" w:rsidRPr="00AB034C">
        <w:rPr>
          <w:rFonts w:cstheme="minorHAnsi"/>
          <w:sz w:val="28"/>
          <w:szCs w:val="28"/>
          <w:lang w:eastAsia="en-GB"/>
        </w:rPr>
        <w:t xml:space="preserve"> –</w:t>
      </w:r>
      <w:r w:rsidR="0021722E" w:rsidRPr="00AB034C">
        <w:rPr>
          <w:rFonts w:cstheme="minorHAnsi"/>
          <w:sz w:val="28"/>
          <w:szCs w:val="28"/>
          <w:lang w:eastAsia="en-GB"/>
        </w:rPr>
        <w:t xml:space="preserve"> the best place to find out which HER covers a particular area is by checking on the</w:t>
      </w:r>
      <w:r w:rsidR="00ED5E41" w:rsidRPr="00AB034C">
        <w:rPr>
          <w:rFonts w:cstheme="minorHAnsi"/>
          <w:sz w:val="28"/>
          <w:szCs w:val="28"/>
          <w:lang w:eastAsia="en-GB"/>
        </w:rPr>
        <w:t xml:space="preserve"> Heritage Gateway </w:t>
      </w:r>
      <w:r w:rsidR="00C3209D" w:rsidRPr="00AB034C">
        <w:rPr>
          <w:rFonts w:cstheme="minorHAnsi"/>
          <w:sz w:val="28"/>
          <w:szCs w:val="28"/>
          <w:lang w:eastAsia="en-GB"/>
        </w:rPr>
        <w:t>website</w:t>
      </w:r>
      <w:r w:rsidR="0021722E" w:rsidRPr="00AB034C">
        <w:rPr>
          <w:rFonts w:cstheme="minorHAnsi"/>
          <w:sz w:val="28"/>
          <w:szCs w:val="28"/>
          <w:lang w:eastAsia="en-GB"/>
        </w:rPr>
        <w:t xml:space="preserve">. </w:t>
      </w:r>
    </w:p>
    <w:p w:rsidR="00224B30" w:rsidRPr="00AB034C" w:rsidRDefault="0021722E" w:rsidP="00AB034C">
      <w:pPr>
        <w:pStyle w:val="NoSpacing"/>
        <w:numPr>
          <w:ilvl w:val="0"/>
          <w:numId w:val="8"/>
        </w:numPr>
        <w:rPr>
          <w:rFonts w:cstheme="minorHAnsi"/>
          <w:sz w:val="28"/>
          <w:szCs w:val="28"/>
          <w:lang w:eastAsia="en-GB"/>
        </w:rPr>
      </w:pPr>
      <w:r w:rsidRPr="00AB034C">
        <w:rPr>
          <w:rFonts w:cstheme="minorHAnsi"/>
          <w:sz w:val="28"/>
          <w:szCs w:val="28"/>
          <w:lang w:eastAsia="en-GB"/>
        </w:rPr>
        <w:t>Here you can find contact details and opening times of all the HERs in England.</w:t>
      </w:r>
    </w:p>
    <w:sectPr w:rsidR="00224B30" w:rsidRPr="00AB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846"/>
    <w:multiLevelType w:val="hybridMultilevel"/>
    <w:tmpl w:val="1FD4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27AF4"/>
    <w:multiLevelType w:val="hybridMultilevel"/>
    <w:tmpl w:val="517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536F6"/>
    <w:multiLevelType w:val="hybridMultilevel"/>
    <w:tmpl w:val="54CC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F6EDD"/>
    <w:multiLevelType w:val="hybridMultilevel"/>
    <w:tmpl w:val="A6C2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70693"/>
    <w:multiLevelType w:val="hybridMultilevel"/>
    <w:tmpl w:val="D54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17842"/>
    <w:multiLevelType w:val="hybridMultilevel"/>
    <w:tmpl w:val="82E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0349D"/>
    <w:multiLevelType w:val="hybridMultilevel"/>
    <w:tmpl w:val="47E8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B432C"/>
    <w:multiLevelType w:val="hybridMultilevel"/>
    <w:tmpl w:val="2B7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44BBD"/>
    <w:multiLevelType w:val="hybridMultilevel"/>
    <w:tmpl w:val="5BE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F7B22"/>
    <w:multiLevelType w:val="multilevel"/>
    <w:tmpl w:val="49F0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4747B"/>
    <w:multiLevelType w:val="hybridMultilevel"/>
    <w:tmpl w:val="CF6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8477E6"/>
    <w:multiLevelType w:val="hybridMultilevel"/>
    <w:tmpl w:val="04E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5"/>
  </w:num>
  <w:num w:numId="6">
    <w:abstractNumId w:val="11"/>
  </w:num>
  <w:num w:numId="7">
    <w:abstractNumId w:val="10"/>
  </w:num>
  <w:num w:numId="8">
    <w:abstractNumId w:val="1"/>
  </w:num>
  <w:num w:numId="9">
    <w:abstractNumId w:val="3"/>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30"/>
    <w:rsid w:val="00022539"/>
    <w:rsid w:val="00027C93"/>
    <w:rsid w:val="00070989"/>
    <w:rsid w:val="00070D79"/>
    <w:rsid w:val="000714F3"/>
    <w:rsid w:val="00090510"/>
    <w:rsid w:val="000A0A64"/>
    <w:rsid w:val="000C3BBE"/>
    <w:rsid w:val="000D6A33"/>
    <w:rsid w:val="00100FD0"/>
    <w:rsid w:val="001134E3"/>
    <w:rsid w:val="00151978"/>
    <w:rsid w:val="001565FE"/>
    <w:rsid w:val="001906B4"/>
    <w:rsid w:val="001A3C8E"/>
    <w:rsid w:val="00213B8A"/>
    <w:rsid w:val="0021722E"/>
    <w:rsid w:val="00217D0D"/>
    <w:rsid w:val="00224B30"/>
    <w:rsid w:val="0024442D"/>
    <w:rsid w:val="002C1D95"/>
    <w:rsid w:val="003116F6"/>
    <w:rsid w:val="00327FA0"/>
    <w:rsid w:val="00344679"/>
    <w:rsid w:val="00360F25"/>
    <w:rsid w:val="00361406"/>
    <w:rsid w:val="00385E13"/>
    <w:rsid w:val="003C40A7"/>
    <w:rsid w:val="003E7656"/>
    <w:rsid w:val="00406E54"/>
    <w:rsid w:val="00435636"/>
    <w:rsid w:val="00437FE3"/>
    <w:rsid w:val="00501486"/>
    <w:rsid w:val="00525311"/>
    <w:rsid w:val="00530C49"/>
    <w:rsid w:val="005B4AC8"/>
    <w:rsid w:val="006661BE"/>
    <w:rsid w:val="006D72EE"/>
    <w:rsid w:val="007002C6"/>
    <w:rsid w:val="00715D80"/>
    <w:rsid w:val="00735EC3"/>
    <w:rsid w:val="007439C4"/>
    <w:rsid w:val="007615D9"/>
    <w:rsid w:val="007B7A2E"/>
    <w:rsid w:val="007C6C03"/>
    <w:rsid w:val="007E689B"/>
    <w:rsid w:val="00804EEA"/>
    <w:rsid w:val="008C01A0"/>
    <w:rsid w:val="008C7AA0"/>
    <w:rsid w:val="008F4FC2"/>
    <w:rsid w:val="00930F30"/>
    <w:rsid w:val="00935353"/>
    <w:rsid w:val="00956A15"/>
    <w:rsid w:val="009900E8"/>
    <w:rsid w:val="00996C02"/>
    <w:rsid w:val="009E7117"/>
    <w:rsid w:val="00A0414B"/>
    <w:rsid w:val="00A10CC7"/>
    <w:rsid w:val="00A37DD3"/>
    <w:rsid w:val="00A55B5F"/>
    <w:rsid w:val="00A73ACD"/>
    <w:rsid w:val="00A971B9"/>
    <w:rsid w:val="00AA6536"/>
    <w:rsid w:val="00AB034C"/>
    <w:rsid w:val="00AC620A"/>
    <w:rsid w:val="00AD2FAA"/>
    <w:rsid w:val="00B015C1"/>
    <w:rsid w:val="00B237BF"/>
    <w:rsid w:val="00B44EA7"/>
    <w:rsid w:val="00B746D1"/>
    <w:rsid w:val="00B81352"/>
    <w:rsid w:val="00B81EDA"/>
    <w:rsid w:val="00BD1430"/>
    <w:rsid w:val="00BE40FC"/>
    <w:rsid w:val="00BF4208"/>
    <w:rsid w:val="00C3209D"/>
    <w:rsid w:val="00CA507F"/>
    <w:rsid w:val="00CD54F8"/>
    <w:rsid w:val="00CE55F5"/>
    <w:rsid w:val="00D05DB9"/>
    <w:rsid w:val="00D12E69"/>
    <w:rsid w:val="00D42B99"/>
    <w:rsid w:val="00D72C02"/>
    <w:rsid w:val="00D9313F"/>
    <w:rsid w:val="00D93C74"/>
    <w:rsid w:val="00DA731A"/>
    <w:rsid w:val="00DB1C99"/>
    <w:rsid w:val="00DC08B8"/>
    <w:rsid w:val="00DC4A93"/>
    <w:rsid w:val="00E0222F"/>
    <w:rsid w:val="00E04330"/>
    <w:rsid w:val="00E14516"/>
    <w:rsid w:val="00EC7E62"/>
    <w:rsid w:val="00ED5E41"/>
    <w:rsid w:val="00ED611B"/>
    <w:rsid w:val="00F344CF"/>
    <w:rsid w:val="00F43593"/>
    <w:rsid w:val="00F76A3D"/>
    <w:rsid w:val="00F8326A"/>
    <w:rsid w:val="00F946D0"/>
    <w:rsid w:val="00FA6267"/>
    <w:rsid w:val="00FB5288"/>
    <w:rsid w:val="00FC551F"/>
    <w:rsid w:val="00FE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D0"/>
    <w:pPr>
      <w:ind w:left="720"/>
      <w:contextualSpacing/>
    </w:pPr>
  </w:style>
  <w:style w:type="character" w:customStyle="1" w:styleId="Heading1Char">
    <w:name w:val="Heading 1 Char"/>
    <w:basedOn w:val="DefaultParagraphFont"/>
    <w:link w:val="Heading1"/>
    <w:uiPriority w:val="9"/>
    <w:rsid w:val="003116F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746D1"/>
    <w:pPr>
      <w:spacing w:after="0" w:line="240" w:lineRule="auto"/>
    </w:pPr>
  </w:style>
  <w:style w:type="character" w:customStyle="1" w:styleId="apple-converted-space">
    <w:name w:val="apple-converted-space"/>
    <w:basedOn w:val="DefaultParagraphFont"/>
    <w:rsid w:val="008C7AA0"/>
  </w:style>
  <w:style w:type="character" w:styleId="Hyperlink">
    <w:name w:val="Hyperlink"/>
    <w:basedOn w:val="DefaultParagraphFont"/>
    <w:uiPriority w:val="99"/>
    <w:unhideWhenUsed/>
    <w:rsid w:val="008C7AA0"/>
    <w:rPr>
      <w:color w:val="0000FF"/>
      <w:u w:val="single"/>
    </w:rPr>
  </w:style>
  <w:style w:type="paragraph" w:styleId="BalloonText">
    <w:name w:val="Balloon Text"/>
    <w:basedOn w:val="Normal"/>
    <w:link w:val="BalloonTextChar"/>
    <w:uiPriority w:val="99"/>
    <w:semiHidden/>
    <w:unhideWhenUsed/>
    <w:rsid w:val="007C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D0"/>
    <w:pPr>
      <w:ind w:left="720"/>
      <w:contextualSpacing/>
    </w:pPr>
  </w:style>
  <w:style w:type="character" w:customStyle="1" w:styleId="Heading1Char">
    <w:name w:val="Heading 1 Char"/>
    <w:basedOn w:val="DefaultParagraphFont"/>
    <w:link w:val="Heading1"/>
    <w:uiPriority w:val="9"/>
    <w:rsid w:val="003116F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746D1"/>
    <w:pPr>
      <w:spacing w:after="0" w:line="240" w:lineRule="auto"/>
    </w:pPr>
  </w:style>
  <w:style w:type="character" w:customStyle="1" w:styleId="apple-converted-space">
    <w:name w:val="apple-converted-space"/>
    <w:basedOn w:val="DefaultParagraphFont"/>
    <w:rsid w:val="008C7AA0"/>
  </w:style>
  <w:style w:type="character" w:styleId="Hyperlink">
    <w:name w:val="Hyperlink"/>
    <w:basedOn w:val="DefaultParagraphFont"/>
    <w:uiPriority w:val="99"/>
    <w:unhideWhenUsed/>
    <w:rsid w:val="008C7AA0"/>
    <w:rPr>
      <w:color w:val="0000FF"/>
      <w:u w:val="single"/>
    </w:rPr>
  </w:style>
  <w:style w:type="paragraph" w:styleId="BalloonText">
    <w:name w:val="Balloon Text"/>
    <w:basedOn w:val="Normal"/>
    <w:link w:val="BalloonTextChar"/>
    <w:uiPriority w:val="99"/>
    <w:semiHidden/>
    <w:unhideWhenUsed/>
    <w:rsid w:val="007C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52466">
      <w:bodyDiv w:val="1"/>
      <w:marLeft w:val="0"/>
      <w:marRight w:val="0"/>
      <w:marTop w:val="0"/>
      <w:marBottom w:val="0"/>
      <w:divBdr>
        <w:top w:val="none" w:sz="0" w:space="0" w:color="auto"/>
        <w:left w:val="none" w:sz="0" w:space="0" w:color="auto"/>
        <w:bottom w:val="none" w:sz="0" w:space="0" w:color="auto"/>
        <w:right w:val="none" w:sz="0" w:space="0" w:color="auto"/>
      </w:divBdr>
      <w:divsChild>
        <w:div w:id="7734025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wn_and_country_planning_in_the_United_Kingdom" TargetMode="External"/><Relationship Id="rId3" Type="http://schemas.openxmlformats.org/officeDocument/2006/relationships/styles" Target="styles.xml"/><Relationship Id="rId7" Type="http://schemas.openxmlformats.org/officeDocument/2006/relationships/hyperlink" Target="http://www.historicengland.org.uk/listing/the-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8A80-5911-4379-9D50-7A55927A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Manning</dc:creator>
  <cp:lastModifiedBy>Nichola Manning</cp:lastModifiedBy>
  <cp:revision>72</cp:revision>
  <cp:lastPrinted>2015-11-09T16:34:00Z</cp:lastPrinted>
  <dcterms:created xsi:type="dcterms:W3CDTF">2015-10-22T12:31:00Z</dcterms:created>
  <dcterms:modified xsi:type="dcterms:W3CDTF">2015-11-09T16:53:00Z</dcterms:modified>
</cp:coreProperties>
</file>