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EE5" w:rsidRPr="007C7AE5" w:rsidRDefault="00E55EE5" w:rsidP="00B84742">
      <w:pPr>
        <w:spacing w:line="276" w:lineRule="auto"/>
        <w:jc w:val="center"/>
        <w:rPr>
          <w:rFonts w:ascii="Verdana" w:hAnsi="Verdana"/>
          <w:b/>
          <w:sz w:val="20"/>
          <w:szCs w:val="20"/>
        </w:rPr>
      </w:pPr>
    </w:p>
    <w:p w:rsidR="007C7AE5" w:rsidRPr="007C7AE5" w:rsidRDefault="00B84742" w:rsidP="007C7AE5">
      <w:pPr>
        <w:jc w:val="center"/>
        <w:rPr>
          <w:rFonts w:ascii="Verdana" w:hAnsi="Verdana"/>
          <w:sz w:val="20"/>
          <w:szCs w:val="20"/>
        </w:rPr>
      </w:pPr>
      <w:r w:rsidRPr="007C7AE5">
        <w:rPr>
          <w:rFonts w:ascii="Verdana" w:hAnsi="Verdana"/>
          <w:b/>
          <w:sz w:val="20"/>
          <w:szCs w:val="20"/>
        </w:rPr>
        <w:br/>
      </w:r>
    </w:p>
    <w:p w:rsidR="007C7AE5" w:rsidRPr="007C7AE5" w:rsidRDefault="007C7AE5" w:rsidP="007C7AE5">
      <w:pPr>
        <w:jc w:val="center"/>
        <w:rPr>
          <w:rFonts w:ascii="Verdana" w:hAnsi="Verdana"/>
          <w:b/>
          <w:sz w:val="24"/>
          <w:szCs w:val="24"/>
        </w:rPr>
      </w:pPr>
    </w:p>
    <w:p w:rsidR="007C7AE5" w:rsidRDefault="007C7AE5" w:rsidP="007C7AE5">
      <w:pPr>
        <w:jc w:val="center"/>
        <w:rPr>
          <w:rFonts w:ascii="Verdana" w:hAnsi="Verdana"/>
          <w:b/>
          <w:sz w:val="24"/>
          <w:szCs w:val="24"/>
        </w:rPr>
      </w:pPr>
    </w:p>
    <w:p w:rsidR="007C7AE5" w:rsidRPr="007C7AE5" w:rsidRDefault="007C7AE5" w:rsidP="007C7AE5">
      <w:pPr>
        <w:jc w:val="center"/>
        <w:rPr>
          <w:rFonts w:ascii="Verdana" w:hAnsi="Verdana"/>
          <w:b/>
          <w:sz w:val="24"/>
          <w:szCs w:val="24"/>
        </w:rPr>
      </w:pPr>
      <w:r w:rsidRPr="007C7AE5">
        <w:rPr>
          <w:rFonts w:ascii="Verdana" w:hAnsi="Verdana"/>
          <w:b/>
          <w:sz w:val="24"/>
          <w:szCs w:val="24"/>
        </w:rPr>
        <w:t>Sound-track for Repton</w:t>
      </w:r>
      <w:r w:rsidRPr="007C7AE5">
        <w:rPr>
          <w:rFonts w:ascii="Verdana" w:hAnsi="Verdana"/>
          <w:b/>
          <w:sz w:val="24"/>
          <w:szCs w:val="24"/>
        </w:rPr>
        <w:t>:</w:t>
      </w:r>
    </w:p>
    <w:p w:rsidR="007C7AE5" w:rsidRPr="007C7AE5" w:rsidRDefault="007C7AE5" w:rsidP="007C7AE5">
      <w:pPr>
        <w:jc w:val="center"/>
        <w:rPr>
          <w:rFonts w:ascii="Verdana" w:hAnsi="Verdana"/>
          <w:b/>
          <w:sz w:val="24"/>
          <w:szCs w:val="24"/>
        </w:rPr>
      </w:pPr>
      <w:r w:rsidRPr="007C7AE5">
        <w:rPr>
          <w:rFonts w:ascii="Verdana" w:hAnsi="Verdana"/>
          <w:b/>
          <w:sz w:val="24"/>
          <w:szCs w:val="24"/>
        </w:rPr>
        <w:t>Recommended music to accompany events for Repton 2018</w:t>
      </w:r>
    </w:p>
    <w:p w:rsidR="007C7AE5" w:rsidRPr="007C7AE5" w:rsidRDefault="007C7AE5" w:rsidP="007C7AE5">
      <w:pPr>
        <w:jc w:val="center"/>
        <w:rPr>
          <w:rFonts w:ascii="Verdana" w:hAnsi="Verdana"/>
          <w:b/>
          <w:sz w:val="20"/>
          <w:szCs w:val="20"/>
        </w:rPr>
      </w:pPr>
      <w:r w:rsidRPr="007C7AE5">
        <w:rPr>
          <w:rFonts w:ascii="Verdana" w:hAnsi="Verdana"/>
          <w:b/>
          <w:sz w:val="20"/>
          <w:szCs w:val="20"/>
        </w:rPr>
        <w:t xml:space="preserve">By </w:t>
      </w:r>
      <w:r w:rsidRPr="007C7AE5">
        <w:rPr>
          <w:rFonts w:ascii="Verdana" w:hAnsi="Verdana"/>
          <w:b/>
          <w:sz w:val="20"/>
          <w:szCs w:val="20"/>
        </w:rPr>
        <w:t>Judy Tarling</w:t>
      </w:r>
    </w:p>
    <w:p w:rsidR="007C7AE5" w:rsidRDefault="007C7AE5" w:rsidP="007C7AE5">
      <w:pPr>
        <w:spacing w:line="360" w:lineRule="auto"/>
        <w:rPr>
          <w:rFonts w:ascii="Verdana" w:hAnsi="Verdana"/>
          <w:sz w:val="20"/>
          <w:szCs w:val="20"/>
        </w:rPr>
      </w:pPr>
    </w:p>
    <w:p w:rsidR="007C7AE5" w:rsidRPr="007C7AE5" w:rsidRDefault="007C7AE5" w:rsidP="007C7AE5">
      <w:pPr>
        <w:spacing w:line="360" w:lineRule="auto"/>
        <w:rPr>
          <w:rFonts w:ascii="Verdana" w:hAnsi="Verdana"/>
          <w:sz w:val="20"/>
          <w:szCs w:val="20"/>
        </w:rPr>
      </w:pPr>
      <w:bookmarkStart w:id="0" w:name="_GoBack"/>
      <w:bookmarkEnd w:id="0"/>
      <w:r w:rsidRPr="007C7AE5">
        <w:rPr>
          <w:rFonts w:ascii="Verdana" w:hAnsi="Verdana"/>
          <w:sz w:val="20"/>
          <w:szCs w:val="20"/>
        </w:rPr>
        <w:t xml:space="preserve">If you are organising an event for the Repton celebrations next year, do think about providing some suitable music for arrival, coffee breaks etc. The music will enhance the atmosphere of your event and get people in the right frame of mind to look at and enjoy </w:t>
      </w:r>
      <w:proofErr w:type="spellStart"/>
      <w:r w:rsidRPr="007C7AE5">
        <w:rPr>
          <w:rFonts w:ascii="Verdana" w:hAnsi="Verdana"/>
          <w:sz w:val="20"/>
          <w:szCs w:val="20"/>
        </w:rPr>
        <w:t>Repton’s</w:t>
      </w:r>
      <w:proofErr w:type="spellEnd"/>
      <w:r w:rsidRPr="007C7AE5">
        <w:rPr>
          <w:rFonts w:ascii="Verdana" w:hAnsi="Verdana"/>
          <w:sz w:val="20"/>
          <w:szCs w:val="20"/>
        </w:rPr>
        <w:t xml:space="preserve"> landscapes.</w:t>
      </w:r>
    </w:p>
    <w:p w:rsidR="007C7AE5" w:rsidRPr="007C7AE5" w:rsidRDefault="007C7AE5" w:rsidP="007C7AE5">
      <w:pPr>
        <w:spacing w:line="360" w:lineRule="auto"/>
        <w:rPr>
          <w:rFonts w:ascii="Verdana" w:hAnsi="Verdana"/>
          <w:sz w:val="20"/>
          <w:szCs w:val="20"/>
        </w:rPr>
      </w:pPr>
      <w:r w:rsidRPr="007C7AE5">
        <w:rPr>
          <w:rFonts w:ascii="Verdana" w:hAnsi="Verdana"/>
          <w:sz w:val="20"/>
          <w:szCs w:val="20"/>
        </w:rPr>
        <w:t>England in the late 18</w:t>
      </w:r>
      <w:r w:rsidRPr="007C7AE5">
        <w:rPr>
          <w:rFonts w:ascii="Verdana" w:hAnsi="Verdana"/>
          <w:sz w:val="20"/>
          <w:szCs w:val="20"/>
          <w:vertAlign w:val="superscript"/>
        </w:rPr>
        <w:t>th</w:t>
      </w:r>
      <w:r w:rsidRPr="007C7AE5">
        <w:rPr>
          <w:rFonts w:ascii="Verdana" w:hAnsi="Verdana"/>
          <w:sz w:val="20"/>
          <w:szCs w:val="20"/>
        </w:rPr>
        <w:t xml:space="preserve"> century was buzzing with musical activity, and we know that Repton played the flute which gave him an entry into musical society. In the provincial centres such as Norwich, Colchester, York, the Midlands, and of course Bath, there were many amateur music societies and festivals. Musical performances took in public concerts in assembly rooms, in subscription concerts and in the more private drawing room (think Jane Austen).</w:t>
      </w:r>
    </w:p>
    <w:p w:rsidR="007C7AE5" w:rsidRPr="007C7AE5" w:rsidRDefault="007C7AE5" w:rsidP="007C7AE5">
      <w:pPr>
        <w:spacing w:line="360" w:lineRule="auto"/>
        <w:rPr>
          <w:rFonts w:ascii="Verdana" w:hAnsi="Verdana"/>
          <w:sz w:val="20"/>
          <w:szCs w:val="20"/>
        </w:rPr>
      </w:pPr>
      <w:r w:rsidRPr="007C7AE5">
        <w:rPr>
          <w:rFonts w:ascii="Verdana" w:hAnsi="Verdana"/>
          <w:sz w:val="20"/>
          <w:szCs w:val="20"/>
        </w:rPr>
        <w:t xml:space="preserve">In London, there was a successful concert series run by the ‘London’ Bach, Johann Christian (son of Johann Sebastian) and his friend Carl Friedrich Abel, a virtuoso </w:t>
      </w:r>
      <w:proofErr w:type="spellStart"/>
      <w:r w:rsidRPr="007C7AE5">
        <w:rPr>
          <w:rFonts w:ascii="Verdana" w:hAnsi="Verdana"/>
          <w:sz w:val="20"/>
          <w:szCs w:val="20"/>
        </w:rPr>
        <w:t>gamba</w:t>
      </w:r>
      <w:proofErr w:type="spellEnd"/>
      <w:r w:rsidRPr="007C7AE5">
        <w:rPr>
          <w:rFonts w:ascii="Verdana" w:hAnsi="Verdana"/>
          <w:sz w:val="20"/>
          <w:szCs w:val="20"/>
        </w:rPr>
        <w:t xml:space="preserve"> player who was a close friend of Gainsborough and whose portrait was painted by him. Haydn visited London first in 1791 and played at the concert series hosted by Salomon. Music continued to be played at the pleasure gardens such as Marylebone and Vauxhall.</w:t>
      </w:r>
    </w:p>
    <w:p w:rsidR="007C7AE5" w:rsidRDefault="007C7AE5" w:rsidP="007C7AE5">
      <w:pPr>
        <w:spacing w:line="360" w:lineRule="auto"/>
        <w:rPr>
          <w:rFonts w:ascii="Verdana" w:hAnsi="Verdana"/>
          <w:sz w:val="20"/>
          <w:szCs w:val="20"/>
        </w:rPr>
      </w:pPr>
      <w:r w:rsidRPr="007C7AE5">
        <w:rPr>
          <w:rFonts w:ascii="Verdana" w:hAnsi="Verdana"/>
          <w:sz w:val="20"/>
          <w:szCs w:val="20"/>
        </w:rPr>
        <w:t>Composers: Handel continued to be performed throughout the 18</w:t>
      </w:r>
      <w:r w:rsidRPr="007C7AE5">
        <w:rPr>
          <w:rFonts w:ascii="Verdana" w:hAnsi="Verdana"/>
          <w:sz w:val="20"/>
          <w:szCs w:val="20"/>
          <w:vertAlign w:val="superscript"/>
        </w:rPr>
        <w:t>th</w:t>
      </w:r>
      <w:r w:rsidRPr="007C7AE5">
        <w:rPr>
          <w:rFonts w:ascii="Verdana" w:hAnsi="Verdana"/>
          <w:sz w:val="20"/>
          <w:szCs w:val="20"/>
        </w:rPr>
        <w:t xml:space="preserve"> century, propelled by the popularity of the oratorio. Italian instrumental music was mostly represented by Corelli who became the style guru for other later English composers such as Handel, Stanley and Boyce. William Kent was called ‘the Corelli of gardeners’. Vivaldi was not much played and the Four Seasons did not become at all known until the mid-20</w:t>
      </w:r>
      <w:r w:rsidRPr="007C7AE5">
        <w:rPr>
          <w:rFonts w:ascii="Verdana" w:hAnsi="Verdana"/>
          <w:sz w:val="20"/>
          <w:szCs w:val="20"/>
          <w:vertAlign w:val="superscript"/>
        </w:rPr>
        <w:t>th</w:t>
      </w:r>
      <w:r w:rsidRPr="007C7AE5">
        <w:rPr>
          <w:rFonts w:ascii="Verdana" w:hAnsi="Verdana"/>
          <w:sz w:val="20"/>
          <w:szCs w:val="20"/>
        </w:rPr>
        <w:t xml:space="preserve"> century!</w:t>
      </w:r>
    </w:p>
    <w:p w:rsidR="007C7AE5" w:rsidRDefault="007C7AE5" w:rsidP="007C7AE5">
      <w:pPr>
        <w:spacing w:line="360" w:lineRule="auto"/>
        <w:rPr>
          <w:rFonts w:ascii="Verdana" w:hAnsi="Verdana"/>
          <w:sz w:val="20"/>
          <w:szCs w:val="20"/>
        </w:rPr>
      </w:pPr>
      <w:r>
        <w:rPr>
          <w:rFonts w:ascii="Verdana" w:hAnsi="Verdana"/>
          <w:sz w:val="20"/>
          <w:szCs w:val="20"/>
        </w:rPr>
        <w:br w:type="page"/>
      </w:r>
    </w:p>
    <w:p w:rsidR="007C7AE5" w:rsidRPr="007C7AE5" w:rsidRDefault="007C7AE5" w:rsidP="007C7AE5">
      <w:pPr>
        <w:spacing w:line="360" w:lineRule="auto"/>
        <w:rPr>
          <w:rFonts w:ascii="Verdana" w:hAnsi="Verdana"/>
          <w:sz w:val="20"/>
          <w:szCs w:val="20"/>
        </w:rPr>
      </w:pPr>
    </w:p>
    <w:p w:rsidR="007C7AE5" w:rsidRDefault="007C7AE5" w:rsidP="007C7AE5">
      <w:pPr>
        <w:spacing w:line="360" w:lineRule="auto"/>
        <w:rPr>
          <w:rFonts w:ascii="Verdana" w:hAnsi="Verdana"/>
          <w:sz w:val="20"/>
          <w:szCs w:val="20"/>
        </w:rPr>
      </w:pPr>
    </w:p>
    <w:p w:rsidR="007C7AE5" w:rsidRDefault="007C7AE5" w:rsidP="007C7AE5">
      <w:pPr>
        <w:spacing w:line="360" w:lineRule="auto"/>
        <w:rPr>
          <w:rFonts w:ascii="Verdana" w:hAnsi="Verdana"/>
          <w:sz w:val="20"/>
          <w:szCs w:val="20"/>
        </w:rPr>
      </w:pPr>
    </w:p>
    <w:p w:rsidR="007C7AE5" w:rsidRDefault="007C7AE5" w:rsidP="007C7AE5">
      <w:pPr>
        <w:spacing w:line="360" w:lineRule="auto"/>
        <w:rPr>
          <w:rFonts w:ascii="Verdana" w:hAnsi="Verdana"/>
          <w:sz w:val="20"/>
          <w:szCs w:val="20"/>
        </w:rPr>
      </w:pPr>
    </w:p>
    <w:p w:rsidR="007C7AE5" w:rsidRPr="007C7AE5" w:rsidRDefault="007C7AE5" w:rsidP="007C7AE5">
      <w:pPr>
        <w:spacing w:line="360" w:lineRule="auto"/>
        <w:rPr>
          <w:rFonts w:ascii="Verdana" w:hAnsi="Verdana"/>
          <w:sz w:val="20"/>
          <w:szCs w:val="20"/>
        </w:rPr>
      </w:pPr>
      <w:r w:rsidRPr="007C7AE5">
        <w:rPr>
          <w:rFonts w:ascii="Verdana" w:hAnsi="Verdana"/>
          <w:sz w:val="20"/>
          <w:szCs w:val="20"/>
        </w:rPr>
        <w:t xml:space="preserve">Here are some recordings recommended (in which I confess was involved). Some of these composers might be unfamiliar to us now but were popular in their own (and </w:t>
      </w:r>
      <w:proofErr w:type="spellStart"/>
      <w:r w:rsidRPr="007C7AE5">
        <w:rPr>
          <w:rFonts w:ascii="Verdana" w:hAnsi="Verdana"/>
          <w:sz w:val="20"/>
          <w:szCs w:val="20"/>
        </w:rPr>
        <w:t>Repton’s</w:t>
      </w:r>
      <w:proofErr w:type="spellEnd"/>
      <w:r w:rsidRPr="007C7AE5">
        <w:rPr>
          <w:rFonts w:ascii="Verdana" w:hAnsi="Verdana"/>
          <w:sz w:val="20"/>
          <w:szCs w:val="20"/>
        </w:rPr>
        <w:t>) time:</w:t>
      </w:r>
    </w:p>
    <w:p w:rsidR="007C7AE5" w:rsidRPr="007C7AE5" w:rsidRDefault="007C7AE5" w:rsidP="007C7AE5">
      <w:pPr>
        <w:pStyle w:val="ListParagraph"/>
        <w:numPr>
          <w:ilvl w:val="0"/>
          <w:numId w:val="7"/>
        </w:numPr>
        <w:spacing w:line="360" w:lineRule="auto"/>
        <w:rPr>
          <w:rFonts w:ascii="Verdana" w:hAnsi="Verdana"/>
          <w:sz w:val="20"/>
          <w:szCs w:val="20"/>
        </w:rPr>
      </w:pPr>
      <w:r w:rsidRPr="007C7AE5">
        <w:rPr>
          <w:rFonts w:ascii="Verdana" w:hAnsi="Verdana"/>
          <w:sz w:val="20"/>
          <w:szCs w:val="20"/>
        </w:rPr>
        <w:t>Complete orchestral works of J.C. Bach with The Hanover Band on CPO (20 CDs including ballet and opera excerpts, symphonies and multiple instrument concertos)</w:t>
      </w:r>
    </w:p>
    <w:p w:rsidR="007C7AE5" w:rsidRPr="007C7AE5" w:rsidRDefault="007C7AE5" w:rsidP="007C7AE5">
      <w:pPr>
        <w:pStyle w:val="ListParagraph"/>
        <w:numPr>
          <w:ilvl w:val="0"/>
          <w:numId w:val="7"/>
        </w:numPr>
        <w:spacing w:line="360" w:lineRule="auto"/>
        <w:rPr>
          <w:rFonts w:ascii="Verdana" w:hAnsi="Verdana"/>
          <w:sz w:val="20"/>
          <w:szCs w:val="20"/>
        </w:rPr>
      </w:pPr>
      <w:r w:rsidRPr="007C7AE5">
        <w:rPr>
          <w:rFonts w:ascii="Verdana" w:hAnsi="Verdana"/>
          <w:sz w:val="20"/>
          <w:szCs w:val="20"/>
        </w:rPr>
        <w:t>Haydn symphonies with The Hanover Band on Hyperion</w:t>
      </w:r>
    </w:p>
    <w:p w:rsidR="007C7AE5" w:rsidRPr="007C7AE5" w:rsidRDefault="007C7AE5" w:rsidP="007C7AE5">
      <w:pPr>
        <w:pStyle w:val="ListParagraph"/>
        <w:numPr>
          <w:ilvl w:val="0"/>
          <w:numId w:val="7"/>
        </w:numPr>
        <w:spacing w:line="360" w:lineRule="auto"/>
        <w:rPr>
          <w:rFonts w:ascii="Verdana" w:hAnsi="Verdana"/>
          <w:sz w:val="20"/>
          <w:szCs w:val="20"/>
        </w:rPr>
      </w:pPr>
      <w:r w:rsidRPr="007C7AE5">
        <w:rPr>
          <w:rFonts w:ascii="Verdana" w:hAnsi="Verdana"/>
          <w:sz w:val="20"/>
          <w:szCs w:val="20"/>
        </w:rPr>
        <w:t>Thomas Arne, Six Favourite Concertos for pianoforte with The Parley of Instruments, Hyperion Records</w:t>
      </w:r>
    </w:p>
    <w:p w:rsidR="007C7AE5" w:rsidRPr="007C7AE5" w:rsidRDefault="007C7AE5" w:rsidP="007C7AE5">
      <w:pPr>
        <w:pStyle w:val="ListParagraph"/>
        <w:numPr>
          <w:ilvl w:val="0"/>
          <w:numId w:val="7"/>
        </w:numPr>
        <w:spacing w:line="360" w:lineRule="auto"/>
        <w:rPr>
          <w:rFonts w:ascii="Verdana" w:hAnsi="Verdana"/>
          <w:sz w:val="20"/>
          <w:szCs w:val="20"/>
        </w:rPr>
      </w:pPr>
      <w:r w:rsidRPr="007C7AE5">
        <w:rPr>
          <w:rFonts w:ascii="Verdana" w:hAnsi="Verdana"/>
          <w:sz w:val="20"/>
          <w:szCs w:val="20"/>
        </w:rPr>
        <w:t>William Boyce, Trio Sonatas, The Parley of Instruments, Hyperion Records</w:t>
      </w:r>
    </w:p>
    <w:p w:rsidR="007C7AE5" w:rsidRPr="007C7AE5" w:rsidRDefault="007C7AE5" w:rsidP="007C7AE5">
      <w:pPr>
        <w:pStyle w:val="ListParagraph"/>
        <w:numPr>
          <w:ilvl w:val="0"/>
          <w:numId w:val="7"/>
        </w:numPr>
        <w:spacing w:line="360" w:lineRule="auto"/>
        <w:rPr>
          <w:rFonts w:ascii="Verdana" w:hAnsi="Verdana"/>
          <w:sz w:val="20"/>
          <w:szCs w:val="20"/>
        </w:rPr>
      </w:pPr>
      <w:r w:rsidRPr="007C7AE5">
        <w:rPr>
          <w:rFonts w:ascii="Verdana" w:hAnsi="Verdana"/>
          <w:sz w:val="20"/>
          <w:szCs w:val="20"/>
        </w:rPr>
        <w:t>Capel Bond, Six Concertos, The Parley of Instruments, Hyperion Records</w:t>
      </w:r>
    </w:p>
    <w:p w:rsidR="007C7AE5" w:rsidRPr="007C7AE5" w:rsidRDefault="007C7AE5" w:rsidP="007C7AE5">
      <w:pPr>
        <w:pStyle w:val="ListParagraph"/>
        <w:numPr>
          <w:ilvl w:val="0"/>
          <w:numId w:val="7"/>
        </w:numPr>
        <w:spacing w:line="360" w:lineRule="auto"/>
        <w:rPr>
          <w:rFonts w:ascii="Verdana" w:hAnsi="Verdana"/>
          <w:sz w:val="20"/>
          <w:szCs w:val="20"/>
        </w:rPr>
      </w:pPr>
      <w:r w:rsidRPr="007C7AE5">
        <w:rPr>
          <w:rFonts w:ascii="Verdana" w:hAnsi="Verdana"/>
          <w:sz w:val="20"/>
          <w:szCs w:val="20"/>
        </w:rPr>
        <w:t>John Stanley, Six Concertos op. 2, The Parley of Instruments, Hyperion Records</w:t>
      </w:r>
    </w:p>
    <w:p w:rsidR="007C7AE5" w:rsidRPr="007C7AE5" w:rsidRDefault="007C7AE5" w:rsidP="007C7AE5">
      <w:pPr>
        <w:pStyle w:val="ListParagraph"/>
        <w:numPr>
          <w:ilvl w:val="0"/>
          <w:numId w:val="7"/>
        </w:numPr>
        <w:spacing w:line="360" w:lineRule="auto"/>
        <w:rPr>
          <w:rFonts w:ascii="Verdana" w:hAnsi="Verdana"/>
          <w:sz w:val="20"/>
          <w:szCs w:val="20"/>
        </w:rPr>
      </w:pPr>
      <w:r w:rsidRPr="007C7AE5">
        <w:rPr>
          <w:rFonts w:ascii="Verdana" w:hAnsi="Verdana"/>
          <w:sz w:val="20"/>
          <w:szCs w:val="20"/>
        </w:rPr>
        <w:t xml:space="preserve">Thomas Arne, </w:t>
      </w:r>
      <w:r w:rsidRPr="007C7AE5">
        <w:rPr>
          <w:rFonts w:ascii="Verdana" w:hAnsi="Verdana"/>
          <w:i/>
          <w:sz w:val="20"/>
          <w:szCs w:val="20"/>
        </w:rPr>
        <w:t>Artaxerxes</w:t>
      </w:r>
      <w:r w:rsidRPr="007C7AE5">
        <w:rPr>
          <w:rFonts w:ascii="Verdana" w:hAnsi="Verdana"/>
          <w:sz w:val="20"/>
          <w:szCs w:val="20"/>
        </w:rPr>
        <w:t>, The Parley of Instruments with soloists, Hyperion Records</w:t>
      </w:r>
    </w:p>
    <w:p w:rsidR="007C7AE5" w:rsidRPr="007C7AE5" w:rsidRDefault="007C7AE5" w:rsidP="007C7AE5">
      <w:pPr>
        <w:pStyle w:val="ListParagraph"/>
        <w:numPr>
          <w:ilvl w:val="0"/>
          <w:numId w:val="7"/>
        </w:numPr>
        <w:spacing w:line="360" w:lineRule="auto"/>
        <w:rPr>
          <w:rFonts w:ascii="Verdana" w:hAnsi="Verdana"/>
          <w:sz w:val="20"/>
          <w:szCs w:val="20"/>
        </w:rPr>
      </w:pPr>
      <w:r w:rsidRPr="007C7AE5">
        <w:rPr>
          <w:rFonts w:ascii="Verdana" w:hAnsi="Verdana"/>
          <w:i/>
          <w:sz w:val="20"/>
          <w:szCs w:val="20"/>
        </w:rPr>
        <w:t>Haydn and His English Friends</w:t>
      </w:r>
      <w:r w:rsidRPr="007C7AE5">
        <w:rPr>
          <w:rFonts w:ascii="Verdana" w:hAnsi="Verdana"/>
          <w:sz w:val="20"/>
          <w:szCs w:val="20"/>
        </w:rPr>
        <w:t>, psalms and English parish church music, The Parley of Instruments, Hyperion Records</w:t>
      </w:r>
    </w:p>
    <w:p w:rsidR="007C7AE5" w:rsidRPr="007C7AE5" w:rsidRDefault="007C7AE5" w:rsidP="007C7AE5">
      <w:pPr>
        <w:pStyle w:val="ListParagraph"/>
        <w:numPr>
          <w:ilvl w:val="0"/>
          <w:numId w:val="7"/>
        </w:numPr>
        <w:spacing w:line="360" w:lineRule="auto"/>
        <w:rPr>
          <w:rFonts w:ascii="Verdana" w:hAnsi="Verdana"/>
          <w:sz w:val="20"/>
          <w:szCs w:val="20"/>
        </w:rPr>
      </w:pPr>
      <w:r w:rsidRPr="007C7AE5">
        <w:rPr>
          <w:rFonts w:ascii="Verdana" w:hAnsi="Verdana"/>
          <w:sz w:val="20"/>
          <w:szCs w:val="20"/>
        </w:rPr>
        <w:t>Any Haydn sonatas or trios with fortepiano</w:t>
      </w:r>
    </w:p>
    <w:p w:rsidR="007C7AE5" w:rsidRPr="007C7AE5" w:rsidRDefault="007C7AE5" w:rsidP="007C7AE5">
      <w:pPr>
        <w:spacing w:line="360" w:lineRule="auto"/>
        <w:rPr>
          <w:rFonts w:ascii="Verdana" w:hAnsi="Verdana"/>
          <w:sz w:val="20"/>
          <w:szCs w:val="20"/>
        </w:rPr>
      </w:pPr>
    </w:p>
    <w:p w:rsidR="007C7AE5" w:rsidRPr="007C7AE5" w:rsidRDefault="007C7AE5" w:rsidP="007C7AE5">
      <w:pPr>
        <w:spacing w:line="360" w:lineRule="auto"/>
        <w:rPr>
          <w:rFonts w:ascii="Verdana" w:hAnsi="Verdana"/>
          <w:sz w:val="20"/>
          <w:szCs w:val="20"/>
        </w:rPr>
      </w:pPr>
      <w:r w:rsidRPr="007C7AE5">
        <w:rPr>
          <w:rFonts w:ascii="Verdana" w:hAnsi="Verdana"/>
          <w:sz w:val="20"/>
          <w:szCs w:val="20"/>
        </w:rPr>
        <w:t xml:space="preserve">Have a good Repton year! </w:t>
      </w:r>
    </w:p>
    <w:p w:rsidR="00B84742" w:rsidRPr="007C7AE5" w:rsidRDefault="00B84742" w:rsidP="007C7AE5">
      <w:pPr>
        <w:spacing w:line="360" w:lineRule="auto"/>
        <w:rPr>
          <w:rFonts w:ascii="Verdana" w:eastAsia="Times New Roman" w:hAnsi="Verdana"/>
          <w:color w:val="000000"/>
          <w:sz w:val="20"/>
          <w:szCs w:val="20"/>
        </w:rPr>
      </w:pPr>
    </w:p>
    <w:p w:rsidR="003B3D39" w:rsidRPr="007C7AE5" w:rsidRDefault="003B3D39" w:rsidP="007C7AE5">
      <w:pPr>
        <w:spacing w:line="360" w:lineRule="auto"/>
        <w:rPr>
          <w:rFonts w:ascii="Verdana" w:hAnsi="Verdana"/>
          <w:b/>
          <w:sz w:val="20"/>
          <w:szCs w:val="20"/>
        </w:rPr>
      </w:pPr>
    </w:p>
    <w:sectPr w:rsidR="003B3D39" w:rsidRPr="007C7AE5">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5E9C" w:rsidRDefault="003F5E9C" w:rsidP="00AA1D88">
      <w:pPr>
        <w:spacing w:after="0" w:line="240" w:lineRule="auto"/>
      </w:pPr>
      <w:r>
        <w:separator/>
      </w:r>
    </w:p>
  </w:endnote>
  <w:endnote w:type="continuationSeparator" w:id="0">
    <w:p w:rsidR="003F5E9C" w:rsidRDefault="003F5E9C" w:rsidP="00AA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3D6" w:rsidRPr="00AA4529" w:rsidRDefault="00AB23D6" w:rsidP="00AB23D6">
    <w:pPr>
      <w:jc w:val="center"/>
      <w:rPr>
        <w:color w:val="336600"/>
      </w:rPr>
    </w:pPr>
    <w:r w:rsidRPr="00AA4529">
      <w:rPr>
        <w:b/>
        <w:color w:val="336600"/>
      </w:rPr>
      <w:t xml:space="preserve">The Gardens Trust </w:t>
    </w:r>
    <w:r w:rsidRPr="00AA4529">
      <w:rPr>
        <w:color w:val="336600"/>
      </w:rPr>
      <w:t>is a Registered Charity No: 1053446 and a Company Limited by Guarantee,</w:t>
    </w:r>
  </w:p>
  <w:p w:rsidR="00AA1D88" w:rsidRDefault="00AB23D6" w:rsidP="00AB23D6">
    <w:pPr>
      <w:jc w:val="center"/>
    </w:pPr>
    <w:r w:rsidRPr="00AA4529">
      <w:rPr>
        <w:color w:val="336600"/>
      </w:rPr>
      <w:t>Registered i</w:t>
    </w:r>
    <w:r>
      <w:rPr>
        <w:color w:val="336600"/>
      </w:rPr>
      <w:t>n England and Wales No: 3163187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5E9C" w:rsidRDefault="003F5E9C" w:rsidP="00AA1D88">
      <w:pPr>
        <w:spacing w:after="0" w:line="240" w:lineRule="auto"/>
      </w:pPr>
      <w:r>
        <w:separator/>
      </w:r>
    </w:p>
  </w:footnote>
  <w:footnote w:type="continuationSeparator" w:id="0">
    <w:p w:rsidR="003F5E9C" w:rsidRDefault="003F5E9C" w:rsidP="00AA1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1D88" w:rsidRDefault="00E55EE5">
    <w:pPr>
      <w:pStyle w:val="Header"/>
    </w:pPr>
    <w:r>
      <w:rPr>
        <w:noProof/>
      </w:rPr>
      <w:drawing>
        <wp:anchor distT="0" distB="0" distL="114300" distR="114300" simplePos="0" relativeHeight="251661312" behindDoc="0" locked="0" layoutInCell="1" allowOverlap="1">
          <wp:simplePos x="0" y="0"/>
          <wp:positionH relativeFrom="column">
            <wp:posOffset>4348480</wp:posOffset>
          </wp:positionH>
          <wp:positionV relativeFrom="paragraph">
            <wp:posOffset>-97155</wp:posOffset>
          </wp:positionV>
          <wp:extent cx="1753870" cy="952500"/>
          <wp:effectExtent l="0" t="0" r="0" b="0"/>
          <wp:wrapThrough wrapText="bothSides">
            <wp:wrapPolygon edited="0">
              <wp:start x="0" y="0"/>
              <wp:lineTo x="0" y="21168"/>
              <wp:lineTo x="21350" y="21168"/>
              <wp:lineTo x="213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GT logo.jpg"/>
                  <pic:cNvPicPr/>
                </pic:nvPicPr>
                <pic:blipFill>
                  <a:blip r:embed="rId1">
                    <a:extLst>
                      <a:ext uri="{28A0092B-C50C-407E-A947-70E740481C1C}">
                        <a14:useLocalDpi xmlns:a14="http://schemas.microsoft.com/office/drawing/2010/main" val="0"/>
                      </a:ext>
                    </a:extLst>
                  </a:blip>
                  <a:stretch>
                    <a:fillRect/>
                  </a:stretch>
                </pic:blipFill>
                <pic:spPr>
                  <a:xfrm>
                    <a:off x="0" y="0"/>
                    <a:ext cx="1753870" cy="952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-225425</wp:posOffset>
          </wp:positionV>
          <wp:extent cx="1257300" cy="1416050"/>
          <wp:effectExtent l="0" t="0" r="0" b="0"/>
          <wp:wrapThrough wrapText="bothSides">
            <wp:wrapPolygon edited="0">
              <wp:start x="7527" y="0"/>
              <wp:lineTo x="5236" y="872"/>
              <wp:lineTo x="1636" y="3778"/>
              <wp:lineTo x="982" y="9589"/>
              <wp:lineTo x="4255" y="13948"/>
              <wp:lineTo x="0" y="16273"/>
              <wp:lineTo x="0" y="17726"/>
              <wp:lineTo x="3600" y="18888"/>
              <wp:lineTo x="1964" y="19469"/>
              <wp:lineTo x="1964" y="21213"/>
              <wp:lineTo x="18982" y="21213"/>
              <wp:lineTo x="19636" y="19760"/>
              <wp:lineTo x="18327" y="19178"/>
              <wp:lineTo x="21273" y="17726"/>
              <wp:lineTo x="21273" y="16273"/>
              <wp:lineTo x="17018" y="13948"/>
              <wp:lineTo x="19964" y="9299"/>
              <wp:lineTo x="19636" y="4068"/>
              <wp:lineTo x="15709" y="872"/>
              <wp:lineTo x="13418" y="0"/>
              <wp:lineTo x="752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MPHRY REPTON LOGO mono with BLACK strapline.png"/>
                  <pic:cNvPicPr/>
                </pic:nvPicPr>
                <pic:blipFill>
                  <a:blip r:embed="rId2">
                    <a:extLst>
                      <a:ext uri="{28A0092B-C50C-407E-A947-70E740481C1C}">
                        <a14:useLocalDpi xmlns:a14="http://schemas.microsoft.com/office/drawing/2010/main" val="0"/>
                      </a:ext>
                    </a:extLst>
                  </a:blip>
                  <a:stretch>
                    <a:fillRect/>
                  </a:stretch>
                </pic:blipFill>
                <pic:spPr>
                  <a:xfrm>
                    <a:off x="0" y="0"/>
                    <a:ext cx="1257300" cy="1416050"/>
                  </a:xfrm>
                  <a:prstGeom prst="rect">
                    <a:avLst/>
                  </a:prstGeom>
                </pic:spPr>
              </pic:pic>
            </a:graphicData>
          </a:graphic>
          <wp14:sizeRelH relativeFrom="page">
            <wp14:pctWidth>0</wp14:pctWidth>
          </wp14:sizeRelH>
          <wp14:sizeRelV relativeFrom="page">
            <wp14:pctHeight>0</wp14:pctHeight>
          </wp14:sizeRelV>
        </wp:anchor>
      </w:drawing>
    </w:r>
  </w:p>
  <w:p w:rsidR="00AA1D88" w:rsidRDefault="00AA1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314E8"/>
    <w:multiLevelType w:val="hybridMultilevel"/>
    <w:tmpl w:val="39E0CFA0"/>
    <w:lvl w:ilvl="0" w:tplc="68D8C344">
      <w:start w:val="1"/>
      <w:numFmt w:val="bullet"/>
      <w:lvlText w:val=""/>
      <w:lvlJc w:val="left"/>
      <w:pPr>
        <w:ind w:left="644" w:hanging="360"/>
      </w:pPr>
      <w:rPr>
        <w:rFonts w:ascii="Symbol" w:hAnsi="Symbol" w:hint="default"/>
        <w:b/>
      </w:rPr>
    </w:lvl>
    <w:lvl w:ilvl="1" w:tplc="08090003">
      <w:start w:val="1"/>
      <w:numFmt w:val="bullet"/>
      <w:lvlText w:val="o"/>
      <w:lvlJc w:val="left"/>
      <w:pPr>
        <w:ind w:left="1318" w:hanging="360"/>
      </w:pPr>
      <w:rPr>
        <w:rFonts w:ascii="Courier New" w:hAnsi="Courier New" w:cs="Courier New" w:hint="default"/>
      </w:rPr>
    </w:lvl>
    <w:lvl w:ilvl="2" w:tplc="08090005">
      <w:start w:val="1"/>
      <w:numFmt w:val="bullet"/>
      <w:lvlText w:val=""/>
      <w:lvlJc w:val="left"/>
      <w:pPr>
        <w:ind w:left="2038" w:hanging="360"/>
      </w:pPr>
      <w:rPr>
        <w:rFonts w:ascii="Wingdings" w:hAnsi="Wingdings" w:hint="default"/>
      </w:rPr>
    </w:lvl>
    <w:lvl w:ilvl="3" w:tplc="08090001">
      <w:start w:val="1"/>
      <w:numFmt w:val="bullet"/>
      <w:lvlText w:val=""/>
      <w:lvlJc w:val="left"/>
      <w:pPr>
        <w:ind w:left="2758" w:hanging="360"/>
      </w:pPr>
      <w:rPr>
        <w:rFonts w:ascii="Symbol" w:hAnsi="Symbol" w:hint="default"/>
      </w:rPr>
    </w:lvl>
    <w:lvl w:ilvl="4" w:tplc="ED7ADEE2">
      <w:start w:val="1"/>
      <w:numFmt w:val="bullet"/>
      <w:lvlText w:val=""/>
      <w:lvlJc w:val="left"/>
      <w:pPr>
        <w:ind w:left="2628" w:hanging="360"/>
      </w:pPr>
      <w:rPr>
        <w:rFonts w:ascii="Symbol" w:hAnsi="Symbol"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 w15:restartNumberingAfterBreak="0">
    <w:nsid w:val="257C3935"/>
    <w:multiLevelType w:val="hybridMultilevel"/>
    <w:tmpl w:val="901AE2D6"/>
    <w:lvl w:ilvl="0" w:tplc="1C04130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2404F0"/>
    <w:multiLevelType w:val="hybridMultilevel"/>
    <w:tmpl w:val="65F00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2C3803"/>
    <w:multiLevelType w:val="multilevel"/>
    <w:tmpl w:val="1B2E2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F1B36E3"/>
    <w:multiLevelType w:val="hybridMultilevel"/>
    <w:tmpl w:val="B8008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BB3F5F"/>
    <w:multiLevelType w:val="hybridMultilevel"/>
    <w:tmpl w:val="A9C2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A25F2C"/>
    <w:multiLevelType w:val="hybridMultilevel"/>
    <w:tmpl w:val="BDDC1D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003"/>
    <w:rsid w:val="00017CC6"/>
    <w:rsid w:val="00034F19"/>
    <w:rsid w:val="00080005"/>
    <w:rsid w:val="000F1B08"/>
    <w:rsid w:val="00173A2C"/>
    <w:rsid w:val="002A361F"/>
    <w:rsid w:val="002D3C20"/>
    <w:rsid w:val="002F675A"/>
    <w:rsid w:val="00364AE6"/>
    <w:rsid w:val="00385CAD"/>
    <w:rsid w:val="003B3D39"/>
    <w:rsid w:val="003B5294"/>
    <w:rsid w:val="003B7A27"/>
    <w:rsid w:val="003C5787"/>
    <w:rsid w:val="003E51D0"/>
    <w:rsid w:val="003F5E9C"/>
    <w:rsid w:val="00406F2F"/>
    <w:rsid w:val="00407E91"/>
    <w:rsid w:val="004134B3"/>
    <w:rsid w:val="00460EBC"/>
    <w:rsid w:val="00471D6D"/>
    <w:rsid w:val="0049780E"/>
    <w:rsid w:val="004A5DCD"/>
    <w:rsid w:val="00521A9C"/>
    <w:rsid w:val="00550021"/>
    <w:rsid w:val="00551885"/>
    <w:rsid w:val="00554510"/>
    <w:rsid w:val="005A727E"/>
    <w:rsid w:val="00633EC0"/>
    <w:rsid w:val="00650E55"/>
    <w:rsid w:val="00654B11"/>
    <w:rsid w:val="006567B2"/>
    <w:rsid w:val="00666FF2"/>
    <w:rsid w:val="006A0613"/>
    <w:rsid w:val="007607BC"/>
    <w:rsid w:val="007C3408"/>
    <w:rsid w:val="007C4003"/>
    <w:rsid w:val="007C7AE5"/>
    <w:rsid w:val="00810053"/>
    <w:rsid w:val="00827558"/>
    <w:rsid w:val="00831238"/>
    <w:rsid w:val="0084652C"/>
    <w:rsid w:val="008A313A"/>
    <w:rsid w:val="008A6BCF"/>
    <w:rsid w:val="00973A7B"/>
    <w:rsid w:val="00982567"/>
    <w:rsid w:val="00994181"/>
    <w:rsid w:val="00A20A3F"/>
    <w:rsid w:val="00AA1D88"/>
    <w:rsid w:val="00AB23D6"/>
    <w:rsid w:val="00AC7C60"/>
    <w:rsid w:val="00B33171"/>
    <w:rsid w:val="00B348AA"/>
    <w:rsid w:val="00B80E1C"/>
    <w:rsid w:val="00B81694"/>
    <w:rsid w:val="00B84742"/>
    <w:rsid w:val="00BB3529"/>
    <w:rsid w:val="00CD59FE"/>
    <w:rsid w:val="00D03678"/>
    <w:rsid w:val="00D42D80"/>
    <w:rsid w:val="00D61B5C"/>
    <w:rsid w:val="00DC2F89"/>
    <w:rsid w:val="00E46F3D"/>
    <w:rsid w:val="00E55EE5"/>
    <w:rsid w:val="00EB461A"/>
    <w:rsid w:val="00EB507D"/>
    <w:rsid w:val="00EC427A"/>
    <w:rsid w:val="00F5258F"/>
    <w:rsid w:val="00F77681"/>
    <w:rsid w:val="00F81A7C"/>
    <w:rsid w:val="00FB5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49697"/>
  <w15:chartTrackingRefBased/>
  <w15:docId w15:val="{6DFCA950-CB94-432D-9478-B35A4D03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4B3"/>
    <w:rPr>
      <w:color w:val="0563C1" w:themeColor="hyperlink"/>
      <w:u w:val="single"/>
    </w:rPr>
  </w:style>
  <w:style w:type="paragraph" w:styleId="ListParagraph">
    <w:name w:val="List Paragraph"/>
    <w:basedOn w:val="Normal"/>
    <w:uiPriority w:val="34"/>
    <w:qFormat/>
    <w:rsid w:val="00CD59FE"/>
    <w:pPr>
      <w:ind w:left="720"/>
      <w:contextualSpacing/>
    </w:pPr>
  </w:style>
  <w:style w:type="table" w:styleId="TableGrid">
    <w:name w:val="Table Grid"/>
    <w:basedOn w:val="TableNormal"/>
    <w:uiPriority w:val="39"/>
    <w:rsid w:val="00F81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D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D88"/>
  </w:style>
  <w:style w:type="paragraph" w:styleId="Footer">
    <w:name w:val="footer"/>
    <w:basedOn w:val="Normal"/>
    <w:link w:val="FooterChar"/>
    <w:uiPriority w:val="99"/>
    <w:unhideWhenUsed/>
    <w:rsid w:val="00AA1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D88"/>
  </w:style>
  <w:style w:type="paragraph" w:styleId="BalloonText">
    <w:name w:val="Balloon Text"/>
    <w:basedOn w:val="Normal"/>
    <w:link w:val="BalloonTextChar"/>
    <w:uiPriority w:val="99"/>
    <w:semiHidden/>
    <w:unhideWhenUsed/>
    <w:rsid w:val="005518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885"/>
    <w:rPr>
      <w:rFonts w:ascii="Segoe UI" w:hAnsi="Segoe UI" w:cs="Segoe UI"/>
      <w:sz w:val="18"/>
      <w:szCs w:val="18"/>
    </w:rPr>
  </w:style>
  <w:style w:type="character" w:styleId="CommentReference">
    <w:name w:val="annotation reference"/>
    <w:basedOn w:val="DefaultParagraphFont"/>
    <w:uiPriority w:val="99"/>
    <w:semiHidden/>
    <w:unhideWhenUsed/>
    <w:rsid w:val="005A727E"/>
    <w:rPr>
      <w:sz w:val="16"/>
      <w:szCs w:val="16"/>
    </w:rPr>
  </w:style>
  <w:style w:type="paragraph" w:styleId="CommentText">
    <w:name w:val="annotation text"/>
    <w:basedOn w:val="Normal"/>
    <w:link w:val="CommentTextChar"/>
    <w:uiPriority w:val="99"/>
    <w:semiHidden/>
    <w:unhideWhenUsed/>
    <w:rsid w:val="005A727E"/>
    <w:pPr>
      <w:spacing w:line="240" w:lineRule="auto"/>
    </w:pPr>
    <w:rPr>
      <w:sz w:val="20"/>
      <w:szCs w:val="20"/>
    </w:rPr>
  </w:style>
  <w:style w:type="character" w:customStyle="1" w:styleId="CommentTextChar">
    <w:name w:val="Comment Text Char"/>
    <w:basedOn w:val="DefaultParagraphFont"/>
    <w:link w:val="CommentText"/>
    <w:uiPriority w:val="99"/>
    <w:semiHidden/>
    <w:rsid w:val="005A727E"/>
    <w:rPr>
      <w:sz w:val="20"/>
      <w:szCs w:val="20"/>
    </w:rPr>
  </w:style>
  <w:style w:type="paragraph" w:styleId="CommentSubject">
    <w:name w:val="annotation subject"/>
    <w:basedOn w:val="CommentText"/>
    <w:next w:val="CommentText"/>
    <w:link w:val="CommentSubjectChar"/>
    <w:uiPriority w:val="99"/>
    <w:semiHidden/>
    <w:unhideWhenUsed/>
    <w:rsid w:val="005A727E"/>
    <w:rPr>
      <w:b/>
      <w:bCs/>
    </w:rPr>
  </w:style>
  <w:style w:type="character" w:customStyle="1" w:styleId="CommentSubjectChar">
    <w:name w:val="Comment Subject Char"/>
    <w:basedOn w:val="CommentTextChar"/>
    <w:link w:val="CommentSubject"/>
    <w:uiPriority w:val="99"/>
    <w:semiHidden/>
    <w:rsid w:val="005A727E"/>
    <w:rPr>
      <w:b/>
      <w:bCs/>
      <w:sz w:val="20"/>
      <w:szCs w:val="20"/>
    </w:rPr>
  </w:style>
  <w:style w:type="character" w:styleId="UnresolvedMention">
    <w:name w:val="Unresolved Mention"/>
    <w:basedOn w:val="DefaultParagraphFont"/>
    <w:uiPriority w:val="99"/>
    <w:semiHidden/>
    <w:unhideWhenUsed/>
    <w:rsid w:val="00FB5DA1"/>
    <w:rPr>
      <w:color w:val="808080"/>
      <w:shd w:val="clear" w:color="auto" w:fill="E6E6E6"/>
    </w:rPr>
  </w:style>
  <w:style w:type="paragraph" w:styleId="NormalWeb">
    <w:name w:val="Normal (Web)"/>
    <w:basedOn w:val="Normal"/>
    <w:uiPriority w:val="99"/>
    <w:semiHidden/>
    <w:unhideWhenUsed/>
    <w:rsid w:val="00DC2F89"/>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1176">
      <w:bodyDiv w:val="1"/>
      <w:marLeft w:val="0"/>
      <w:marRight w:val="0"/>
      <w:marTop w:val="0"/>
      <w:marBottom w:val="0"/>
      <w:divBdr>
        <w:top w:val="none" w:sz="0" w:space="0" w:color="auto"/>
        <w:left w:val="none" w:sz="0" w:space="0" w:color="auto"/>
        <w:bottom w:val="none" w:sz="0" w:space="0" w:color="auto"/>
        <w:right w:val="none" w:sz="0" w:space="0" w:color="auto"/>
      </w:divBdr>
    </w:div>
    <w:div w:id="820274115">
      <w:bodyDiv w:val="1"/>
      <w:marLeft w:val="0"/>
      <w:marRight w:val="0"/>
      <w:marTop w:val="0"/>
      <w:marBottom w:val="0"/>
      <w:divBdr>
        <w:top w:val="none" w:sz="0" w:space="0" w:color="auto"/>
        <w:left w:val="none" w:sz="0" w:space="0" w:color="auto"/>
        <w:bottom w:val="none" w:sz="0" w:space="0" w:color="auto"/>
        <w:right w:val="none" w:sz="0" w:space="0" w:color="auto"/>
      </w:divBdr>
    </w:div>
    <w:div w:id="203091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0C4CB-C79A-440F-B4A4-18745651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Landscape Institute</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McPherson</dc:creator>
  <cp:keywords/>
  <dc:description/>
  <cp:lastModifiedBy>Linden Groves</cp:lastModifiedBy>
  <cp:revision>3</cp:revision>
  <cp:lastPrinted>2017-10-05T10:04:00Z</cp:lastPrinted>
  <dcterms:created xsi:type="dcterms:W3CDTF">2017-10-20T12:58:00Z</dcterms:created>
  <dcterms:modified xsi:type="dcterms:W3CDTF">2017-10-20T13:02:00Z</dcterms:modified>
</cp:coreProperties>
</file>